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2E" w:rsidRDefault="0028592E" w:rsidP="00EF670F">
      <w:pPr>
        <w:pStyle w:val="a7"/>
        <w:jc w:val="center"/>
        <w:rPr>
          <w:b/>
          <w:sz w:val="36"/>
          <w:szCs w:val="36"/>
          <w:lang w:val="uk-UA"/>
        </w:rPr>
      </w:pPr>
    </w:p>
    <w:p w:rsidR="0028592E" w:rsidRDefault="0028592E" w:rsidP="00EF670F">
      <w:pPr>
        <w:pStyle w:val="a7"/>
        <w:jc w:val="center"/>
        <w:rPr>
          <w:b/>
          <w:sz w:val="36"/>
          <w:szCs w:val="36"/>
          <w:lang w:val="uk-UA"/>
        </w:rPr>
      </w:pPr>
    </w:p>
    <w:p w:rsidR="00B0618A" w:rsidRPr="00877AA4" w:rsidRDefault="00EF670F" w:rsidP="00EF670F">
      <w:pPr>
        <w:pStyle w:val="a7"/>
        <w:jc w:val="center"/>
        <w:rPr>
          <w:b/>
          <w:sz w:val="36"/>
          <w:szCs w:val="36"/>
          <w:lang w:val="uk-UA"/>
        </w:rPr>
      </w:pPr>
      <w:r w:rsidRPr="00877AA4">
        <w:rPr>
          <w:b/>
          <w:sz w:val="36"/>
          <w:szCs w:val="36"/>
          <w:lang w:val="uk-UA"/>
        </w:rPr>
        <w:t xml:space="preserve">    </w:t>
      </w:r>
      <w:proofErr w:type="spellStart"/>
      <w:r w:rsidR="00B0618A" w:rsidRPr="00877AA4">
        <w:rPr>
          <w:b/>
          <w:sz w:val="36"/>
          <w:szCs w:val="36"/>
          <w:lang w:val="uk-UA"/>
        </w:rPr>
        <w:t>Аналітичий</w:t>
      </w:r>
      <w:proofErr w:type="spellEnd"/>
      <w:r w:rsidR="00B0618A" w:rsidRPr="00877AA4">
        <w:rPr>
          <w:b/>
          <w:sz w:val="36"/>
          <w:szCs w:val="36"/>
          <w:lang w:val="uk-UA"/>
        </w:rPr>
        <w:t xml:space="preserve"> огляд</w:t>
      </w:r>
    </w:p>
    <w:p w:rsidR="00B0618A" w:rsidRPr="00877AA4" w:rsidRDefault="00B0618A" w:rsidP="00EF670F">
      <w:pPr>
        <w:pStyle w:val="a7"/>
        <w:ind w:firstLine="567"/>
        <w:jc w:val="center"/>
        <w:rPr>
          <w:b/>
          <w:sz w:val="36"/>
          <w:szCs w:val="36"/>
          <w:lang w:val="uk-UA"/>
        </w:rPr>
      </w:pPr>
      <w:r w:rsidRPr="00877AA4">
        <w:rPr>
          <w:b/>
          <w:sz w:val="36"/>
          <w:szCs w:val="36"/>
          <w:lang w:val="uk-UA"/>
        </w:rPr>
        <w:t>стану здійснення судочинства у Центральному районному суді міста Миколаєва</w:t>
      </w:r>
    </w:p>
    <w:p w:rsidR="00B0618A" w:rsidRPr="00877AA4" w:rsidRDefault="00434CFE" w:rsidP="00434CFE">
      <w:pPr>
        <w:pStyle w:val="a7"/>
        <w:ind w:firstLine="567"/>
        <w:rPr>
          <w:b/>
          <w:sz w:val="36"/>
          <w:szCs w:val="36"/>
          <w:lang w:val="uk-UA"/>
        </w:rPr>
      </w:pPr>
      <w:r w:rsidRPr="00877AA4">
        <w:rPr>
          <w:b/>
          <w:sz w:val="36"/>
          <w:szCs w:val="36"/>
          <w:lang w:val="uk-UA"/>
        </w:rPr>
        <w:t xml:space="preserve">                                       </w:t>
      </w:r>
      <w:r w:rsidR="009E38E4">
        <w:rPr>
          <w:b/>
          <w:sz w:val="36"/>
          <w:szCs w:val="36"/>
          <w:lang w:val="uk-UA"/>
        </w:rPr>
        <w:t>за 2020</w:t>
      </w:r>
      <w:r w:rsidR="00B0618A" w:rsidRPr="00877AA4">
        <w:rPr>
          <w:b/>
          <w:sz w:val="36"/>
          <w:szCs w:val="36"/>
          <w:lang w:val="uk-UA"/>
        </w:rPr>
        <w:t xml:space="preserve"> рік</w:t>
      </w:r>
    </w:p>
    <w:p w:rsidR="00B0618A" w:rsidRPr="00877AA4" w:rsidRDefault="00B0618A" w:rsidP="00B0618A">
      <w:pPr>
        <w:spacing w:after="125" w:line="240" w:lineRule="auto"/>
        <w:outlineLvl w:val="0"/>
        <w:rPr>
          <w:rFonts w:ascii="Times New Roman" w:eastAsia="Times New Roman" w:hAnsi="Times New Roman" w:cs="Times New Roman"/>
          <w:color w:val="00274E"/>
          <w:kern w:val="36"/>
          <w:sz w:val="40"/>
          <w:szCs w:val="40"/>
          <w:lang w:val="uk-UA"/>
        </w:rPr>
      </w:pPr>
    </w:p>
    <w:p w:rsidR="00B0618A" w:rsidRPr="00877AA4" w:rsidRDefault="009B05E4" w:rsidP="00281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виконання вимог Закону України «Про судоустрій і статус суддів», Рішення Ради суддів України від 02.04.2015 року № 28 Центральний районний суд міста Миколаєва підготував аналітичний огляд стан</w:t>
      </w:r>
      <w:r w:rsidR="00DF2180">
        <w:rPr>
          <w:rFonts w:ascii="Times New Roman" w:eastAsia="Times New Roman" w:hAnsi="Times New Roman" w:cs="Times New Roman"/>
          <w:sz w:val="28"/>
          <w:szCs w:val="28"/>
          <w:lang w:val="uk-UA"/>
        </w:rPr>
        <w:t>у здійснення судочинства за  2020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B0618A" w:rsidRPr="00877AA4" w:rsidRDefault="009B05E4" w:rsidP="00281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Метою цьо</w:t>
      </w:r>
      <w:r w:rsidR="00A55AD7">
        <w:rPr>
          <w:rFonts w:ascii="Times New Roman" w:eastAsia="Times New Roman" w:hAnsi="Times New Roman" w:cs="Times New Roman"/>
          <w:sz w:val="28"/>
          <w:szCs w:val="28"/>
          <w:lang w:val="uk-UA"/>
        </w:rPr>
        <w:t>го аналітичного огляду є вивчення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кількісної характеристики діяльності суду для оцінки ефективності його роботи із застосуванням окремих модулів рамкової системи "Система оцінювання роботи суду:</w:t>
      </w:r>
      <w:r w:rsidR="00E77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стандарти, критерії, показники та методи" (СОРС).</w:t>
      </w:r>
    </w:p>
    <w:p w:rsidR="00DF2180" w:rsidRDefault="00E77942" w:rsidP="00281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val="uk-UA"/>
        </w:rPr>
        <w:t xml:space="preserve">       </w:t>
      </w:r>
      <w:r w:rsidR="009B05E4" w:rsidRPr="00877AA4"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val="uk-UA"/>
        </w:rPr>
        <w:t xml:space="preserve"> 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Цей анал</w:t>
      </w:r>
      <w:r w:rsidR="009B05E4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здійснено на підставі 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статистичних звітів</w:t>
      </w:r>
      <w:r w:rsidR="0041774D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: 1-а "Звіт судів першої інстанції про розгляд справ у порядку адміністративного судочинства"; 1-п "Звіт судів першої інстанції щодо розгляду справ про адміністративні правопорушення";</w:t>
      </w:r>
      <w:r w:rsidR="00281253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1FC4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1-к "Звіт судів першої інстанції про розгляд матеріалів кримінального провадження";1-ц "Звіт судів першої інстанції про розгляд справ у порядку цивільного судочинства"; 6-  "Звіт про кількість осіб, притягнутих до кримінальної відповідальності, та види кримінального покарання"; 7-</w:t>
      </w:r>
      <w:r w:rsidR="00DF2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1FC4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"Звіт про склад засуджених"; 8-  "Звіт про неповнолітніх засуджених";</w:t>
      </w:r>
      <w:r w:rsidR="009E3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1FC4" w:rsidRPr="00877AA4">
        <w:rPr>
          <w:rFonts w:ascii="Times New Roman" w:hAnsi="Times New Roman" w:cs="Times New Roman"/>
          <w:sz w:val="28"/>
          <w:szCs w:val="28"/>
          <w:lang w:val="uk-UA"/>
        </w:rPr>
        <w:t>1-мзс</w:t>
      </w:r>
      <w:r w:rsidR="00DF21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1FC4" w:rsidRPr="00877AA4">
        <w:rPr>
          <w:rFonts w:ascii="Times New Roman" w:hAnsi="Times New Roman" w:cs="Times New Roman"/>
          <w:sz w:val="28"/>
          <w:szCs w:val="28"/>
          <w:lang w:val="uk-UA"/>
        </w:rPr>
        <w:t xml:space="preserve"> "Звіт місцевих загальних судів про розгляд судових справ";</w:t>
      </w:r>
      <w:r w:rsidR="008C1FC4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0618A" w:rsidRPr="00877AA4" w:rsidRDefault="00DF2180" w:rsidP="00DF21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Даний аналітичний огляд </w:t>
      </w:r>
      <w:r w:rsidR="004B6939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судочинства Центральним районним судом міста Миколаєва спрямований на задоволення потреб у статистичній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 для об’єктивної і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всебічної оцінки роботи суду як самою судовою системою, так і користувачами судових послуг.</w:t>
      </w:r>
    </w:p>
    <w:p w:rsidR="00B0618A" w:rsidRPr="00877AA4" w:rsidRDefault="009B05E4" w:rsidP="002859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Аналіз даних судової статистики, дозволяє дійти такого.</w:t>
      </w:r>
    </w:p>
    <w:p w:rsidR="0028592E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B0618A" w:rsidP="00B0618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r w:rsidR="009C1369" w:rsidRPr="00877A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Обсяг роботи суду, надходження справ, матеріалів та навантаження на суддів.</w:t>
      </w:r>
    </w:p>
    <w:p w:rsidR="00281253" w:rsidRPr="00877AA4" w:rsidRDefault="00B0618A" w:rsidP="00BA2CCF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  <w:r w:rsidR="009920C2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C1369" w:rsidRPr="00877AA4" w:rsidRDefault="00B0618A" w:rsidP="006D74F8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9E3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Упродовж 2020</w:t>
      </w:r>
      <w:r w:rsidR="009C1369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 розгляд Центрального районного </w:t>
      </w:r>
      <w:r w:rsidR="00B55C36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9E38E4">
        <w:rPr>
          <w:rFonts w:ascii="Times New Roman" w:eastAsia="Times New Roman" w:hAnsi="Times New Roman" w:cs="Times New Roman"/>
          <w:sz w:val="28"/>
          <w:szCs w:val="28"/>
          <w:lang w:val="uk-UA"/>
        </w:rPr>
        <w:t>уду м. Миколаєва надійшло 12 976</w:t>
      </w:r>
      <w:r w:rsidR="0012675E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3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 та матеріалів,  що на 2 632</w:t>
      </w:r>
      <w:r w:rsidR="00BA2CCF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</w:t>
      </w:r>
      <w:r w:rsidR="00B55C36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в та матеріалів менше (або на 2</w:t>
      </w:r>
      <w:r w:rsidR="009E38E4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55C36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,3</w:t>
      </w:r>
      <w:r w:rsidR="000F3939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%), ніж у аналогічному періоді 201</w:t>
      </w:r>
      <w:r w:rsidR="009E38E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E77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 них</w:t>
      </w:r>
      <w:r w:rsidR="000F3939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9E38E4">
        <w:rPr>
          <w:rFonts w:ascii="Times New Roman" w:eastAsia="Times New Roman" w:hAnsi="Times New Roman" w:cs="Times New Roman"/>
          <w:sz w:val="28"/>
          <w:szCs w:val="28"/>
          <w:lang w:val="uk-UA"/>
        </w:rPr>
        <w:t>408</w:t>
      </w:r>
      <w:r w:rsidR="000F3939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кримін</w:t>
      </w:r>
      <w:r w:rsidR="00B55C36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альних справ та</w:t>
      </w:r>
      <w:r w:rsidR="008E0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проваджень, 4398 цивільних, 187 адміністративних, 3473</w:t>
      </w:r>
      <w:r w:rsidR="000F3939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3939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матеріалів про адмі</w:t>
      </w:r>
      <w:r w:rsidR="008E04C9">
        <w:rPr>
          <w:rFonts w:ascii="Times New Roman" w:eastAsia="Times New Roman" w:hAnsi="Times New Roman" w:cs="Times New Roman"/>
          <w:sz w:val="28"/>
          <w:szCs w:val="28"/>
          <w:lang w:val="uk-UA"/>
        </w:rPr>
        <w:t>ністративні правопорушення, 4025</w:t>
      </w:r>
      <w:r w:rsidR="000F3939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клопотань, скарг, заяв досудового слідства та інші матеріали.</w:t>
      </w:r>
    </w:p>
    <w:p w:rsidR="009C1369" w:rsidRPr="00877AA4" w:rsidRDefault="00E77942" w:rsidP="006D74F8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0F3939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Динаміка надходження справ та матеріалів на розгляд суду у порівнянні з 201</w:t>
      </w:r>
      <w:r w:rsidR="009E38E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0F3939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роком та їх структура наведені у діаграмі 1.</w:t>
      </w:r>
    </w:p>
    <w:p w:rsidR="00AD586A" w:rsidRPr="00877AA4" w:rsidRDefault="00B56C67" w:rsidP="006D74F8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5857875" cy="4067175"/>
            <wp:effectExtent l="19050" t="0" r="9525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5F26" w:rsidRPr="00877AA4" w:rsidRDefault="00595F26" w:rsidP="006D74F8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01A1" w:rsidRPr="00B56C67" w:rsidRDefault="00AD586A" w:rsidP="006D74F8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E77942"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920E9"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01A1"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>Зберігається тенденція щодо зменшення надходження справ</w:t>
      </w:r>
      <w:r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крим</w:t>
      </w:r>
      <w:r w:rsidR="00B56C67"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>інального судочинства на 21,8</w:t>
      </w:r>
      <w:r w:rsidR="00E77942"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595F26"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56C67"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клопотань, скарг під </w:t>
      </w:r>
      <w:r w:rsid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 досудового слідства на 80,9% та  справ адміністративного судочинства на 43,8 %. </w:t>
      </w:r>
      <w:r w:rsidR="00D920E9"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>Проте</w:t>
      </w:r>
      <w:r w:rsid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збільшилось</w:t>
      </w:r>
      <w:r w:rsidR="00D920E9"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 спра</w:t>
      </w:r>
      <w:r w:rsidR="00B56C67">
        <w:rPr>
          <w:rFonts w:ascii="Times New Roman" w:eastAsia="Times New Roman" w:hAnsi="Times New Roman" w:cs="Times New Roman"/>
          <w:sz w:val="28"/>
          <w:szCs w:val="28"/>
          <w:lang w:val="uk-UA"/>
        </w:rPr>
        <w:t>в та матеріалів як цивільного</w:t>
      </w:r>
      <w:r w:rsidR="00CC56A5" w:rsidRP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судочинства</w:t>
      </w:r>
      <w:r w:rsid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13,2% так і  матеріалів про адміністративні правопорушення на  6,9%.</w:t>
      </w:r>
    </w:p>
    <w:p w:rsidR="008601A1" w:rsidRPr="00877AA4" w:rsidRDefault="00B0618A" w:rsidP="00BA2CCF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7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663CD6">
        <w:rPr>
          <w:rFonts w:ascii="Times New Roman" w:eastAsia="Times New Roman" w:hAnsi="Times New Roman" w:cs="Times New Roman"/>
          <w:sz w:val="28"/>
          <w:szCs w:val="28"/>
          <w:lang w:val="uk-UA"/>
        </w:rPr>
        <w:t>Загалом протягом 2020</w:t>
      </w: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в п</w:t>
      </w:r>
      <w:r w:rsidR="00EF670F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63CD6">
        <w:rPr>
          <w:rFonts w:ascii="Times New Roman" w:eastAsia="Times New Roman" w:hAnsi="Times New Roman" w:cs="Times New Roman"/>
          <w:sz w:val="28"/>
          <w:szCs w:val="28"/>
          <w:lang w:val="uk-UA"/>
        </w:rPr>
        <w:t>овадженні суду перебувало 16 814</w:t>
      </w:r>
      <w:r w:rsidR="00E20D73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</w:t>
      </w:r>
      <w:r w:rsidR="00D920E9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20D73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матеріалів</w:t>
      </w:r>
      <w:r w:rsidR="00663CD6">
        <w:rPr>
          <w:rFonts w:ascii="Times New Roman" w:eastAsia="Times New Roman" w:hAnsi="Times New Roman" w:cs="Times New Roman"/>
          <w:sz w:val="28"/>
          <w:szCs w:val="28"/>
          <w:lang w:val="uk-UA"/>
        </w:rPr>
        <w:t>, що на 3 158</w:t>
      </w:r>
      <w:r w:rsidR="00CC56A5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матеріалів більше (</w:t>
      </w:r>
      <w:r w:rsidR="00E20D73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</w:t>
      </w:r>
      <w:r w:rsidR="00663CD6">
        <w:rPr>
          <w:rFonts w:ascii="Times New Roman" w:eastAsia="Times New Roman" w:hAnsi="Times New Roman" w:cs="Times New Roman"/>
          <w:sz w:val="28"/>
          <w:szCs w:val="28"/>
          <w:lang w:val="uk-UA"/>
        </w:rPr>
        <w:t>18,78</w:t>
      </w:r>
      <w:r w:rsidR="00A17868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%),</w:t>
      </w:r>
      <w:r w:rsidR="00663C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 у аналогічному періоді 2019</w:t>
      </w:r>
      <w:r w:rsidR="00E20D73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8531D3" w:rsidRPr="00877AA4" w:rsidRDefault="00B0618A" w:rsidP="00CC56A5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7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CC56A5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31D3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Структура справ та матеріалів, що надходили до суду у поточному </w:t>
      </w:r>
      <w:r w:rsidR="00CC56A5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звітному</w:t>
      </w:r>
      <w:r w:rsidR="008531D3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виглядає наступним чином:</w:t>
      </w:r>
    </w:p>
    <w:p w:rsidR="00CC56A5" w:rsidRPr="00877AA4" w:rsidRDefault="00CC56A5" w:rsidP="0028592E">
      <w:pPr>
        <w:spacing w:after="125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CC56A5" w:rsidRPr="00877AA4" w:rsidRDefault="00FE694D" w:rsidP="0028592E">
      <w:pPr>
        <w:spacing w:after="125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E694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67425" cy="37147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56A5" w:rsidRPr="00FE694D" w:rsidRDefault="00CC56A5" w:rsidP="0028592E">
      <w:pPr>
        <w:spacing w:after="125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BA2CCF" w:rsidRPr="00877AA4" w:rsidRDefault="005812AC" w:rsidP="00BA2CCF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BA2CCF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Центральному районному с</w:t>
      </w:r>
      <w:r w:rsidR="00663CD6">
        <w:rPr>
          <w:rFonts w:ascii="Times New Roman" w:eastAsia="Times New Roman" w:hAnsi="Times New Roman" w:cs="Times New Roman"/>
          <w:sz w:val="28"/>
          <w:szCs w:val="28"/>
          <w:lang w:val="uk-UA"/>
        </w:rPr>
        <w:t>уді міста Миколаєва впродовж 2020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працювало загалом 14</w:t>
      </w:r>
      <w:r w:rsidR="00BA2CCF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суддів з 17 за штатним розкладом. </w:t>
      </w:r>
    </w:p>
    <w:p w:rsidR="00FE694D" w:rsidRDefault="00BA2CCF" w:rsidP="00BA2CCF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У порі</w:t>
      </w:r>
      <w:r w:rsidR="00B5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внянні з аналогічним періодом  </w:t>
      </w: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B56C6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суді кількість суддів за штатним розкладом</w:t>
      </w:r>
      <w:r w:rsidR="005812AC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тих, що працювали загалом </w:t>
      </w: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змінилась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12 на 14</w:t>
      </w: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Проте, двоє суддів отримали повноваження  для  відправлення правосуддя лише з 15 грудня 2020 року.</w:t>
      </w:r>
    </w:p>
    <w:p w:rsidR="00BA2CCF" w:rsidRPr="00877AA4" w:rsidRDefault="00BA2CCF" w:rsidP="00FE694D">
      <w:pPr>
        <w:spacing w:after="125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 справ та матеріалів, що підлягають розгляду судом, протягом вказаного періоду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і попереднього </w:t>
      </w: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був організований шляхом запровадження спеціалізації суддів.</w:t>
      </w: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 xml:space="preserve"> </w:t>
      </w:r>
    </w:p>
    <w:p w:rsidR="00BA2CCF" w:rsidRPr="00877AA4" w:rsidRDefault="00BA2CCF" w:rsidP="00BA2CCF">
      <w:pPr>
        <w:spacing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Спеціалізація суддів запроваджувалось в межах двох колегій:</w:t>
      </w:r>
    </w:p>
    <w:p w:rsidR="00BA2CCF" w:rsidRPr="00877AA4" w:rsidRDefault="00BA2CCF" w:rsidP="00BA2C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Колегія з розгляду цивільних та адміністративних справ та матеріалів в порядку цивільного та адміністративного судочинства.</w:t>
      </w:r>
    </w:p>
    <w:p w:rsidR="00BA2CCF" w:rsidRPr="00877AA4" w:rsidRDefault="00BA2CCF" w:rsidP="00BA2C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Колегія з розгляду справ та матеріалів в порядку кримінального судочинства, в межах якої фактично утворені:</w:t>
      </w:r>
    </w:p>
    <w:p w:rsidR="00BA2CCF" w:rsidRPr="00877AA4" w:rsidRDefault="00BA2CCF" w:rsidP="00BA2CCF">
      <w:pPr>
        <w:spacing w:after="125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 а) колегія з розгляду справ по суті,</w:t>
      </w:r>
    </w:p>
    <w:p w:rsidR="00BA2CCF" w:rsidRPr="00877AA4" w:rsidRDefault="00BA2CCF" w:rsidP="00BA2CCF">
      <w:pPr>
        <w:spacing w:after="125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 б) колегія слідчих суддів.</w:t>
      </w:r>
    </w:p>
    <w:p w:rsidR="00FA387B" w:rsidRPr="00877AA4" w:rsidRDefault="00FA387B" w:rsidP="00FA387B">
      <w:pPr>
        <w:spacing w:after="1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Крім того, слідчі судді розглядають матеріали про адміністративні правопорушення.</w:t>
      </w:r>
    </w:p>
    <w:p w:rsidR="00FA387B" w:rsidRPr="00877AA4" w:rsidRDefault="00E77942" w:rsidP="00FA387B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FA387B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Середнє навантаження на суддю Центрального районного суду міста Миколаєва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2020</w:t>
      </w:r>
      <w:r w:rsidR="00FA387B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становило (16 814</w:t>
      </w:r>
      <w:r w:rsidR="00FA387B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/1</w:t>
      </w:r>
      <w:r w:rsidR="005812AC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2 = 1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>664,3) – 1401</w:t>
      </w:r>
      <w:r w:rsidR="00FA387B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>в і матеріалів за рік, або (1401/11=137,8) – 127</w:t>
      </w:r>
      <w:r w:rsidR="00FA387B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</w:t>
      </w:r>
      <w:r w:rsidR="003E7A00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матеріали</w:t>
      </w:r>
      <w:r w:rsidR="00FA387B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щомісячно. У аналогічному періоді  201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A387B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середнє навантажен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>ня на одного суддю становило 151</w:t>
      </w:r>
      <w:r w:rsidR="003E7A00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>а  та матеріали</w:t>
      </w:r>
      <w:r w:rsidR="00FA387B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щомісячно. Таким чином, середнє  навантаження щоміся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>чно на одного суддю зменшилось  на 24</w:t>
      </w:r>
      <w:r w:rsidR="0098025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</w:t>
      </w:r>
      <w:r w:rsidR="00FE694D">
        <w:rPr>
          <w:rFonts w:ascii="Times New Roman" w:eastAsia="Times New Roman" w:hAnsi="Times New Roman" w:cs="Times New Roman"/>
          <w:sz w:val="28"/>
          <w:szCs w:val="28"/>
          <w:lang w:val="uk-UA"/>
        </w:rPr>
        <w:t>и, або на 18,8</w:t>
      </w:r>
      <w:r w:rsidR="00FA387B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%.</w:t>
      </w:r>
    </w:p>
    <w:p w:rsidR="00EB3C87" w:rsidRPr="00877AA4" w:rsidRDefault="00E77942" w:rsidP="00FA387B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EB3C87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Коливання показника середньомісячного надходження справ та матеріа</w:t>
      </w:r>
      <w:r w:rsidR="0098025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лів на од</w:t>
      </w:r>
      <w:r w:rsidR="00877AA4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ного суддю за останні 5 років (</w:t>
      </w:r>
      <w:r w:rsidR="00841A96">
        <w:rPr>
          <w:rFonts w:ascii="Times New Roman" w:eastAsia="Times New Roman" w:hAnsi="Times New Roman" w:cs="Times New Roman"/>
          <w:sz w:val="28"/>
          <w:szCs w:val="28"/>
          <w:lang w:val="uk-UA"/>
        </w:rPr>
        <w:t>2016 по 2020</w:t>
      </w:r>
      <w:r w:rsidR="00EB3C87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) рік представлені  гістограмою.</w:t>
      </w:r>
    </w:p>
    <w:p w:rsidR="00B0618A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noProof/>
          <w:sz w:val="20"/>
          <w:szCs w:val="20"/>
          <w:lang w:val="uk-UA"/>
        </w:rPr>
      </w:pPr>
    </w:p>
    <w:p w:rsidR="00841A96" w:rsidRDefault="00841A96" w:rsidP="00B0618A">
      <w:pPr>
        <w:spacing w:after="125" w:line="240" w:lineRule="auto"/>
        <w:rPr>
          <w:rFonts w:ascii="HelveticaNeueCyr-Roman" w:eastAsia="Times New Roman" w:hAnsi="HelveticaNeueCyr-Roman" w:cs="Times New Roman"/>
          <w:noProof/>
          <w:sz w:val="20"/>
          <w:szCs w:val="20"/>
          <w:lang w:val="uk-UA"/>
        </w:rPr>
      </w:pPr>
    </w:p>
    <w:p w:rsidR="00841A96" w:rsidRDefault="00841A96" w:rsidP="00B0618A">
      <w:pPr>
        <w:spacing w:after="125" w:line="240" w:lineRule="auto"/>
        <w:rPr>
          <w:rFonts w:ascii="HelveticaNeueCyr-Roman" w:eastAsia="Times New Roman" w:hAnsi="HelveticaNeueCyr-Roman" w:cs="Times New Roman"/>
          <w:noProof/>
          <w:sz w:val="20"/>
          <w:szCs w:val="20"/>
          <w:lang w:val="uk-UA"/>
        </w:rPr>
      </w:pPr>
    </w:p>
    <w:p w:rsidR="00841A96" w:rsidRDefault="00841A96" w:rsidP="00B0618A">
      <w:pPr>
        <w:spacing w:after="125" w:line="240" w:lineRule="auto"/>
        <w:rPr>
          <w:rFonts w:ascii="HelveticaNeueCyr-Roman" w:eastAsia="Times New Roman" w:hAnsi="HelveticaNeueCyr-Roman" w:cs="Times New Roman"/>
          <w:noProof/>
          <w:sz w:val="20"/>
          <w:szCs w:val="20"/>
          <w:lang w:val="uk-UA"/>
        </w:rPr>
      </w:pPr>
      <w:r w:rsidRPr="00841A96">
        <w:rPr>
          <w:rFonts w:ascii="HelveticaNeueCyr-Roman" w:eastAsia="Times New Roman" w:hAnsi="HelveticaNeueCyr-Roman" w:cs="Times New Roman"/>
          <w:noProof/>
          <w:sz w:val="20"/>
          <w:szCs w:val="20"/>
        </w:rPr>
        <w:drawing>
          <wp:inline distT="0" distB="0" distL="0" distR="0">
            <wp:extent cx="5172075" cy="329565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1A96" w:rsidRDefault="00841A96" w:rsidP="00B0618A">
      <w:pPr>
        <w:spacing w:after="125" w:line="240" w:lineRule="auto"/>
        <w:rPr>
          <w:rFonts w:ascii="HelveticaNeueCyr-Roman" w:eastAsia="Times New Roman" w:hAnsi="HelveticaNeueCyr-Roman" w:cs="Times New Roman"/>
          <w:noProof/>
          <w:sz w:val="20"/>
          <w:szCs w:val="20"/>
          <w:lang w:val="uk-UA"/>
        </w:rPr>
      </w:pPr>
    </w:p>
    <w:p w:rsidR="00841A96" w:rsidRPr="00841A96" w:rsidRDefault="00841A96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434CFE" w:rsidRPr="00877AA4" w:rsidRDefault="00434CFE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</w:p>
    <w:p w:rsidR="00B0618A" w:rsidRPr="00877AA4" w:rsidRDefault="00B0618A" w:rsidP="00EF670F">
      <w:pPr>
        <w:spacing w:after="125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ІІ. Здійснення судочинства колегією з розгляду цивільних та адміністративних справ та матеріалів.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B0618A" w:rsidP="00EF670F">
      <w:pPr>
        <w:spacing w:after="125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Показники розгляду справ та матеріалів в порядку цивільного судочинства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E77942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lastRenderedPageBreak/>
        <w:t xml:space="preserve">         </w:t>
      </w:r>
      <w:r w:rsidR="00EF670F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841A9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Протягом 2020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року до Центрального районного су</w:t>
      </w:r>
      <w:r w:rsidR="00EF670F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ду міста Миколаєва </w:t>
      </w:r>
      <w:r w:rsidR="00021B37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надійшло </w:t>
      </w:r>
      <w:r w:rsidR="00841A9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4398 звернень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в порядку цивільного судочинства, а загалом з урахуванням залишку на</w:t>
      </w:r>
      <w:r w:rsidR="00841A9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розгляді у суді перебувало 6381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таких звернень.</w:t>
      </w:r>
    </w:p>
    <w:p w:rsidR="00B0618A" w:rsidRPr="00877AA4" w:rsidRDefault="00E77942" w:rsidP="0069598C">
      <w:pPr>
        <w:spacing w:after="125" w:line="36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</w:t>
      </w:r>
      <w:r w:rsidR="00EF670F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 цих звернень</w:t>
      </w:r>
    </w:p>
    <w:p w:rsidR="00B0618A" w:rsidRPr="00877AA4" w:rsidRDefault="00397855" w:rsidP="00434CFE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-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171880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3391(53,1</w:t>
      </w:r>
      <w:r w:rsidR="00F34B3D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4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%) становили цивільні справи;</w:t>
      </w:r>
    </w:p>
    <w:p w:rsidR="00B0618A" w:rsidRPr="00877AA4" w:rsidRDefault="0081293E" w:rsidP="00434CFE">
      <w:pPr>
        <w:spacing w:after="125"/>
        <w:rPr>
          <w:rFonts w:ascii="HelveticaNeueCyr-Roman" w:eastAsia="Times New Roman" w:hAnsi="HelveticaNeueCyr-Roman" w:cs="Times New Roman"/>
          <w:color w:val="548DD4" w:themeColor="text2" w:themeTint="99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 - 2990 (46,8</w:t>
      </w:r>
      <w:r w:rsidR="00F34B3D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5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%) становили матеріали, подані в порядку цивільного судочинства.</w:t>
      </w:r>
    </w:p>
    <w:p w:rsidR="00B0618A" w:rsidRPr="00877AA4" w:rsidRDefault="00F34B3D" w:rsidP="00434CFE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 числа справ в порядку цивільного судочинства, що перебували на розгляді у Центральному районному суді міста Миколаєва</w:t>
      </w:r>
    </w:p>
    <w:p w:rsidR="00B0618A" w:rsidRPr="00877AA4" w:rsidRDefault="0081293E" w:rsidP="00434CFE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- 3234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(95,</w:t>
      </w:r>
      <w:r w:rsidR="00F34B3D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3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%) були справами позовного провадження;</w:t>
      </w:r>
    </w:p>
    <w:p w:rsidR="00B0618A" w:rsidRPr="00877AA4" w:rsidRDefault="0081293E" w:rsidP="00434CFE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- 157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(4,</w:t>
      </w:r>
      <w:r w:rsidR="00E75C93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6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%) - справами окремого провадження.</w:t>
      </w:r>
    </w:p>
    <w:p w:rsidR="00B0618A" w:rsidRPr="00877AA4" w:rsidRDefault="001453BB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Найбільшу кількість серед розглянутих справ позовного провадження становили справи по спорах, що виникають з договорів позики, кр</w:t>
      </w:r>
      <w:r w:rsidR="009766CC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едиту, ба</w:t>
      </w:r>
      <w:r w:rsidR="00E75C93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нківського вкладу – 548</w:t>
      </w:r>
      <w:r w:rsidR="00335E1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(37,9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%), на другому місці – </w:t>
      </w:r>
      <w:r w:rsidR="00E75C93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спори про розірвання шлюбу – 399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(</w:t>
      </w:r>
      <w:r w:rsidR="00335E1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27,6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%), на третьому місці – спо</w:t>
      </w:r>
      <w:r w:rsidR="009766CC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ри про </w:t>
      </w:r>
      <w:r w:rsidR="00704B65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стягнення аліментів – 171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(</w:t>
      </w:r>
      <w:r w:rsidR="00704B65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7,5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%), решта категорій справ зустрічається значно менше.</w:t>
      </w:r>
    </w:p>
    <w:p w:rsidR="00B0618A" w:rsidRPr="00877AA4" w:rsidRDefault="00E77942" w:rsidP="00434CFE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</w:t>
      </w:r>
      <w:r w:rsidR="001453BB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Таким чином, в порядку цивільного судочинства розглянуто загалом </w:t>
      </w:r>
      <w:r w:rsidR="00335E1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53,1 </w:t>
      </w:r>
      <w:r w:rsidR="00704B65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% справ, що не підлягають стандартизації.</w:t>
      </w:r>
    </w:p>
    <w:p w:rsidR="00B0618A" w:rsidRPr="00877AA4" w:rsidRDefault="001453BB" w:rsidP="00434CFE">
      <w:pPr>
        <w:spacing w:after="125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 </w:t>
      </w:r>
      <w:r w:rsidR="00B0618A"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9766CC" w:rsidP="00E77942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 загальної кількості розглянутих справ: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0"/>
        <w:gridCol w:w="1560"/>
        <w:gridCol w:w="1410"/>
        <w:gridCol w:w="1530"/>
      </w:tblGrid>
      <w:tr w:rsidR="00B0618A" w:rsidRPr="00877AA4" w:rsidTr="00B0618A">
        <w:tc>
          <w:tcPr>
            <w:tcW w:w="5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704B65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Розглянуто з ухваленням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рішення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704B65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1247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335E17" w:rsidP="008A00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86,3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B0618A" w:rsidRPr="00877AA4" w:rsidTr="00B0618A">
        <w:tc>
          <w:tcPr>
            <w:tcW w:w="5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Розглянуто з постановленням заочного рішення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3F1DFB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554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8A00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35E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8,3</w:t>
            </w: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B0618A" w:rsidRPr="00877AA4" w:rsidTr="00B0618A">
        <w:tc>
          <w:tcPr>
            <w:tcW w:w="5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Розглянуто з залишенням заяви без розгляду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3F1DFB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140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335E17" w:rsidP="003B386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9,6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B0618A" w:rsidRPr="00877AA4" w:rsidTr="00B0618A">
        <w:tc>
          <w:tcPr>
            <w:tcW w:w="5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Передано в інші суди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3F1DFB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335E17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0,4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B0618A" w:rsidRPr="00877AA4" w:rsidTr="00B0618A">
        <w:tc>
          <w:tcPr>
            <w:tcW w:w="5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Розглянуто із закриттям провадження у справі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3F1DFB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49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3B3860" w:rsidP="003B386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335E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</w:tbl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 </w:t>
      </w:r>
    </w:p>
    <w:p w:rsidR="00B0618A" w:rsidRPr="00877AA4" w:rsidRDefault="001453BB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Залишок н</w:t>
      </w:r>
      <w:r w:rsidR="006308C7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е</w:t>
      </w:r>
      <w:r w:rsidR="00503BCE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розглянутих справ становить </w:t>
      </w:r>
      <w:r w:rsidR="00503BCE" w:rsidRPr="00877AA4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val="uk-UA"/>
        </w:rPr>
        <w:t>1</w:t>
      </w:r>
      <w:r w:rsidR="00E77942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val="uk-UA"/>
        </w:rPr>
        <w:t xml:space="preserve"> </w:t>
      </w:r>
      <w:r w:rsidR="003F1DF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val="uk-UA"/>
        </w:rPr>
        <w:t>791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</w:p>
    <w:p w:rsidR="00CD6DB1" w:rsidRPr="00877AA4" w:rsidRDefault="001453BB" w:rsidP="00E77942">
      <w:pPr>
        <w:spacing w:after="125" w:line="36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Структура матеріалів в порядку цивільного судочинства, що перебували в провадженні суду, може бути відображена таким чином:</w:t>
      </w:r>
    </w:p>
    <w:tbl>
      <w:tblPr>
        <w:tblStyle w:val="a8"/>
        <w:tblW w:w="9322" w:type="dxa"/>
        <w:tblLook w:val="04A0"/>
      </w:tblPr>
      <w:tblGrid>
        <w:gridCol w:w="6345"/>
        <w:gridCol w:w="1701"/>
        <w:gridCol w:w="1276"/>
      </w:tblGrid>
      <w:tr w:rsidR="00CD6DB1" w:rsidRPr="00877AA4" w:rsidTr="00397855">
        <w:tc>
          <w:tcPr>
            <w:tcW w:w="6345" w:type="dxa"/>
            <w:vAlign w:val="center"/>
          </w:tcPr>
          <w:p w:rsidR="00CD6DB1" w:rsidRPr="00877AA4" w:rsidRDefault="00CD6DB1" w:rsidP="00397855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Заяви про видачу</w:t>
            </w:r>
            <w:r w:rsidR="00E25C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/скасування </w:t>
            </w: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судового наказу</w:t>
            </w:r>
          </w:p>
        </w:tc>
        <w:tc>
          <w:tcPr>
            <w:tcW w:w="1701" w:type="dxa"/>
            <w:vAlign w:val="center"/>
          </w:tcPr>
          <w:p w:rsidR="00CD6DB1" w:rsidRPr="00877AA4" w:rsidRDefault="00E25C9E" w:rsidP="0039785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1382</w:t>
            </w:r>
          </w:p>
        </w:tc>
        <w:tc>
          <w:tcPr>
            <w:tcW w:w="1276" w:type="dxa"/>
            <w:vAlign w:val="center"/>
          </w:tcPr>
          <w:p w:rsidR="00CD6DB1" w:rsidRPr="00877AA4" w:rsidRDefault="003B3860" w:rsidP="00397855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0C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21,6</w:t>
            </w: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3B3860" w:rsidRPr="00877AA4" w:rsidTr="00397855">
        <w:tc>
          <w:tcPr>
            <w:tcW w:w="6345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Заяви про забезпечення  доказів, позову до </w:t>
            </w: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подання позовної заяви</w:t>
            </w:r>
          </w:p>
        </w:tc>
        <w:tc>
          <w:tcPr>
            <w:tcW w:w="1701" w:type="dxa"/>
            <w:vAlign w:val="center"/>
          </w:tcPr>
          <w:p w:rsidR="003B3860" w:rsidRPr="00877AA4" w:rsidRDefault="00021B37" w:rsidP="009920C2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</w:t>
            </w:r>
            <w:r w:rsidR="00E25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0C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0,4</w:t>
            </w: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3B3860" w:rsidRPr="00877AA4" w:rsidTr="00397855">
        <w:tc>
          <w:tcPr>
            <w:tcW w:w="6345" w:type="dxa"/>
            <w:vAlign w:val="center"/>
          </w:tcPr>
          <w:p w:rsidR="003B3860" w:rsidRPr="00877AA4" w:rsidRDefault="003B3860" w:rsidP="00397855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Позовні заяви</w:t>
            </w:r>
          </w:p>
        </w:tc>
        <w:tc>
          <w:tcPr>
            <w:tcW w:w="1701" w:type="dxa"/>
            <w:vAlign w:val="center"/>
          </w:tcPr>
          <w:p w:rsidR="003B3860" w:rsidRPr="00877AA4" w:rsidRDefault="003B3860" w:rsidP="0039785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E25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382</w:t>
            </w:r>
          </w:p>
        </w:tc>
        <w:tc>
          <w:tcPr>
            <w:tcW w:w="1276" w:type="dxa"/>
            <w:vAlign w:val="center"/>
          </w:tcPr>
          <w:p w:rsidR="003B3860" w:rsidRPr="00877AA4" w:rsidRDefault="003B3860" w:rsidP="00397855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0C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37,3</w:t>
            </w: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3B3860" w:rsidRPr="00877AA4" w:rsidTr="00397855">
        <w:tc>
          <w:tcPr>
            <w:tcW w:w="6345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Заяви про перегляд заочного рішення</w:t>
            </w:r>
          </w:p>
        </w:tc>
        <w:tc>
          <w:tcPr>
            <w:tcW w:w="1701" w:type="dxa"/>
            <w:vAlign w:val="center"/>
          </w:tcPr>
          <w:p w:rsidR="003B3860" w:rsidRPr="00877AA4" w:rsidRDefault="00E25C9E" w:rsidP="009920C2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65</w:t>
            </w:r>
          </w:p>
        </w:tc>
        <w:tc>
          <w:tcPr>
            <w:tcW w:w="1276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0C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1,01</w:t>
            </w: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3B3860" w:rsidRPr="00877AA4" w:rsidTr="00397855">
        <w:tc>
          <w:tcPr>
            <w:tcW w:w="6345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HelveticaNeueCyr-Roman" w:eastAsia="Times New Roman" w:hAnsi="HelveticaNeueCyr-Roman" w:cs="Times New Roman"/>
                <w:sz w:val="28"/>
                <w:szCs w:val="28"/>
                <w:lang w:val="uk-UA"/>
              </w:rPr>
              <w:t>Заяви  про перегляд рішень, ухвал суду чи судових наказів у зв’язку з нововиявленими  або виключними обставинами</w:t>
            </w:r>
          </w:p>
        </w:tc>
        <w:tc>
          <w:tcPr>
            <w:tcW w:w="1701" w:type="dxa"/>
            <w:vAlign w:val="center"/>
          </w:tcPr>
          <w:p w:rsidR="003B3860" w:rsidRPr="00877AA4" w:rsidRDefault="00E25C9E" w:rsidP="009920C2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0C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0,14</w:t>
            </w: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3B3860" w:rsidRPr="00877AA4" w:rsidTr="00397855">
        <w:tc>
          <w:tcPr>
            <w:tcW w:w="6345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Заяви про відновлення втраченого судового</w:t>
            </w:r>
          </w:p>
          <w:p w:rsidR="003B3860" w:rsidRPr="00877AA4" w:rsidRDefault="003B3860" w:rsidP="009920C2">
            <w:pPr>
              <w:spacing w:after="125"/>
              <w:rPr>
                <w:rFonts w:ascii="HelveticaNeueCyr-Roman" w:eastAsia="Times New Roman" w:hAnsi="HelveticaNeueCyr-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провадження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3B3860" w:rsidRPr="00877AA4" w:rsidRDefault="00E25C9E" w:rsidP="009920C2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3B3860" w:rsidRPr="00877AA4" w:rsidRDefault="00090C91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0,03</w:t>
            </w:r>
            <w:r w:rsidR="003B3860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3B3860" w:rsidRPr="00877AA4" w:rsidTr="00397855">
        <w:tc>
          <w:tcPr>
            <w:tcW w:w="6345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Скарги на дії або бездіяльність  виконавчої служби</w:t>
            </w:r>
          </w:p>
        </w:tc>
        <w:tc>
          <w:tcPr>
            <w:tcW w:w="1701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021B37" w:rsidRPr="00877A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E25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3B3860" w:rsidRPr="00877AA4" w:rsidRDefault="00090C91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2,2</w:t>
            </w:r>
            <w:r w:rsidR="003B3860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3B3860" w:rsidRPr="00877AA4" w:rsidTr="00397855">
        <w:tc>
          <w:tcPr>
            <w:tcW w:w="6345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Клопотання, заяви, подання у порядку виконання судових</w:t>
            </w:r>
          </w:p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рішень та рішень інших органів ( посадових осіб)</w:t>
            </w:r>
          </w:p>
        </w:tc>
        <w:tc>
          <w:tcPr>
            <w:tcW w:w="1701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E25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</w:t>
            </w:r>
          </w:p>
        </w:tc>
        <w:tc>
          <w:tcPr>
            <w:tcW w:w="1276" w:type="dxa"/>
            <w:vAlign w:val="center"/>
          </w:tcPr>
          <w:p w:rsidR="003B3860" w:rsidRPr="00877AA4" w:rsidRDefault="00090C91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7,9</w:t>
            </w:r>
            <w:r w:rsidR="003B3860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3B3860" w:rsidRPr="00877AA4" w:rsidTr="009920C2">
        <w:tc>
          <w:tcPr>
            <w:tcW w:w="6345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Доручення судів України/іноземних судів</w:t>
            </w:r>
          </w:p>
        </w:tc>
        <w:tc>
          <w:tcPr>
            <w:tcW w:w="1701" w:type="dxa"/>
            <w:vAlign w:val="center"/>
          </w:tcPr>
          <w:p w:rsidR="003B3860" w:rsidRPr="00877AA4" w:rsidRDefault="00335E17" w:rsidP="009920C2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58</w:t>
            </w:r>
          </w:p>
        </w:tc>
        <w:tc>
          <w:tcPr>
            <w:tcW w:w="1276" w:type="dxa"/>
            <w:vAlign w:val="center"/>
          </w:tcPr>
          <w:p w:rsidR="003B3860" w:rsidRPr="00877AA4" w:rsidRDefault="003B3860" w:rsidP="009920C2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0C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0,9</w:t>
            </w: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</w:tbl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</w:p>
    <w:p w:rsidR="00B0618A" w:rsidRPr="00877AA4" w:rsidRDefault="00E77942" w:rsidP="00434CFE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</w:t>
      </w:r>
      <w:r w:rsidR="001453BB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Отже, найбільшу кількість з матеріалів в порядку цивільного судочинства становили позовні заяви.</w:t>
      </w:r>
    </w:p>
    <w:p w:rsidR="00B0618A" w:rsidRPr="00877AA4" w:rsidRDefault="00E77942" w:rsidP="00090C91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</w:t>
      </w:r>
      <w:r w:rsidR="001453BB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 загальної кіль</w:t>
      </w:r>
      <w:r w:rsidR="00E25C9E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кос</w:t>
      </w:r>
      <w:r w:rsidR="00090C91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ті  розглянуто 2  282  матеріалів</w:t>
      </w:r>
      <w:r w:rsidR="008A0083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,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залишок нерозглянути</w:t>
      </w:r>
      <w:r w:rsidR="003B3860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х матеріалів становить </w:t>
      </w:r>
      <w:r w:rsidR="00E25C9E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313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</w:p>
    <w:p w:rsidR="00B0618A" w:rsidRPr="00877AA4" w:rsidRDefault="00B0618A" w:rsidP="00CA5DEF">
      <w:pPr>
        <w:spacing w:after="125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Показники розгляду справ та матеріалів в порядку адміністративного судочинства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E77942" w:rsidP="00262140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</w:t>
      </w:r>
      <w:r w:rsidR="00CA5DEF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Відповідно до ч. 3 ст. 21 Закону України «Про судоустрій і статус суддів» місцевими адміністративними судами є окружні адміністративні суди, а також інші суди, передбачені процесуальним законом.</w:t>
      </w:r>
    </w:p>
    <w:p w:rsidR="00B0618A" w:rsidRPr="00877AA4" w:rsidRDefault="00E77942" w:rsidP="00262140">
      <w:pPr>
        <w:spacing w:after="125"/>
        <w:jc w:val="both"/>
        <w:rPr>
          <w:rFonts w:ascii="HelveticaNeueCyr-Roman" w:eastAsia="Times New Roman" w:hAnsi="HelveticaNeueCyr-Roman" w:cs="Times New Roman"/>
          <w:color w:val="4BACC6" w:themeColor="accent5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</w:t>
      </w:r>
      <w:r w:rsidR="00CA5DEF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Згідно з Кодексом адміністративного судочинства України адміністративні справи підсудні окружним адміністративним судам та місцевим загальним судам як адміністративним судам (далі – місцеві адміністративні суди</w:t>
      </w:r>
      <w:r w:rsidR="00B0618A" w:rsidRPr="00877AA4">
        <w:rPr>
          <w:rFonts w:ascii="HelveticaNeueCyr-Roman" w:eastAsia="Times New Roman" w:hAnsi="HelveticaNeueCyr-Roman" w:cs="Times New Roman"/>
          <w:sz w:val="30"/>
          <w:szCs w:val="28"/>
          <w:lang w:val="uk-UA"/>
        </w:rPr>
        <w:t>)</w:t>
      </w:r>
      <w:r w:rsidR="00B0618A" w:rsidRPr="00877AA4">
        <w:rPr>
          <w:rFonts w:ascii="HelveticaNeueCyr-Roman" w:eastAsia="Times New Roman" w:hAnsi="HelveticaNeueCyr-Roman" w:cs="Times New Roman"/>
          <w:color w:val="4BACC6" w:themeColor="accent5"/>
          <w:sz w:val="28"/>
          <w:szCs w:val="28"/>
          <w:lang w:val="uk-UA"/>
        </w:rPr>
        <w:t>.</w:t>
      </w:r>
    </w:p>
    <w:p w:rsidR="00B0618A" w:rsidRPr="00877AA4" w:rsidRDefault="00CA5DEF" w:rsidP="00262140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color w:val="4BACC6" w:themeColor="accent5"/>
          <w:sz w:val="28"/>
          <w:szCs w:val="28"/>
          <w:lang w:val="uk-UA"/>
        </w:rPr>
        <w:t xml:space="preserve">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За даними стат</w:t>
      </w:r>
      <w:r w:rsidR="00E25C9E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истичної звітності, упродовж 2020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року до Центрального районного с</w:t>
      </w:r>
      <w:r w:rsidR="00BF3163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уду міста Миколаєва надійшло </w:t>
      </w:r>
      <w:r w:rsidR="00E25C9E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187 звернень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в порядку адміністративного судочинства, а загалом – з урахуванням залишку – на </w:t>
      </w:r>
      <w:r w:rsidR="00BF3163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розгляді у суді перебувало </w:t>
      </w:r>
      <w:r w:rsidR="00E25C9E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368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таких звернень. З цих звернень:</w:t>
      </w:r>
    </w:p>
    <w:p w:rsidR="00B0618A" w:rsidRPr="00877AA4" w:rsidRDefault="00BF3163" w:rsidP="00262140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color w:val="4BACC6" w:themeColor="accent5"/>
          <w:sz w:val="28"/>
          <w:szCs w:val="28"/>
          <w:lang w:val="uk-UA"/>
        </w:rPr>
        <w:t xml:space="preserve">- </w:t>
      </w:r>
      <w:r w:rsidR="0024388D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259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(</w:t>
      </w:r>
      <w:r w:rsidR="0024388D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70,3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%) становили адміністративні справи;</w:t>
      </w:r>
    </w:p>
    <w:p w:rsidR="0069598C" w:rsidRPr="00877AA4" w:rsidRDefault="003B3860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-</w:t>
      </w:r>
      <w:r w:rsidR="0024388D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109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(</w:t>
      </w:r>
      <w:r w:rsidR="0024388D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29,6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%) – становили матеріали, подані в порядку адміністративного судочинства.</w:t>
      </w:r>
    </w:p>
    <w:p w:rsidR="003B3860" w:rsidRPr="00877AA4" w:rsidRDefault="0069598C" w:rsidP="00262140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lastRenderedPageBreak/>
        <w:t xml:space="preserve">          </w:t>
      </w:r>
      <w:r w:rsidR="00BF3163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3B3860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Серед справ і матеріалів, що надійшли до суду переважну більшість становлять справи зі спорів </w:t>
      </w:r>
      <w:r w:rsidR="0024388D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3B3860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з приводу громадського порядку та безпеки </w:t>
      </w:r>
      <w:r w:rsidR="0024388D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( дорожній рух) 44</w:t>
      </w:r>
      <w:r w:rsidR="003B3860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– (</w:t>
      </w:r>
      <w:r w:rsidR="00C77041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47,8</w:t>
      </w:r>
      <w:r w:rsidR="003B3860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%);</w:t>
      </w:r>
      <w:r w:rsidR="0024388D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дорожнього руху</w:t>
      </w:r>
      <w:r w:rsidR="00877AA4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C77041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35 – (38</w:t>
      </w:r>
      <w:r w:rsidR="005D5897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%), спори з приводу містобудівної діяльності</w:t>
      </w:r>
      <w:r w:rsidR="003B3860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– </w:t>
      </w:r>
      <w:r w:rsidR="005D5897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1</w:t>
      </w:r>
      <w:r w:rsidR="0024388D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7</w:t>
      </w:r>
      <w:r w:rsidR="003B3860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(</w:t>
      </w:r>
      <w:r w:rsidR="00C77041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18,4</w:t>
      </w:r>
      <w:r w:rsidR="0024388D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%)</w:t>
      </w:r>
      <w:r w:rsidR="003B3860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- решта категорій справ зустрічається значно менше.</w:t>
      </w:r>
    </w:p>
    <w:p w:rsidR="00B0618A" w:rsidRPr="00877AA4" w:rsidRDefault="00E77942" w:rsidP="00262140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 загальної кількості розглянутих справ:</w:t>
      </w:r>
    </w:p>
    <w:p w:rsidR="00B0618A" w:rsidRPr="00877AA4" w:rsidRDefault="00B0618A" w:rsidP="00262140">
      <w:pPr>
        <w:spacing w:after="125"/>
        <w:jc w:val="both"/>
        <w:rPr>
          <w:rFonts w:ascii="HelveticaNeueCyr-Roman" w:eastAsia="Times New Roman" w:hAnsi="HelveticaNeueCyr-Roman" w:cs="Times New Roman"/>
          <w:sz w:val="24"/>
          <w:szCs w:val="24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4"/>
          <w:szCs w:val="24"/>
          <w:lang w:val="uk-UA"/>
        </w:rPr>
        <w:t> 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0"/>
        <w:gridCol w:w="1140"/>
        <w:gridCol w:w="990"/>
        <w:gridCol w:w="1560"/>
      </w:tblGrid>
      <w:tr w:rsidR="00B0618A" w:rsidRPr="00877AA4" w:rsidTr="00B0618A"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Розглянуто з прийняттям </w:t>
            </w:r>
            <w:r w:rsidR="005D5897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рішення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C77041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C77041" w:rsidP="003B3860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72,8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B0618A" w:rsidRPr="00877AA4" w:rsidTr="00B0618A"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Розглянуто з залишенням заяви без розгляду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C77041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C77041" w:rsidP="00895166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23,9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B0618A" w:rsidRPr="00877AA4" w:rsidTr="00B0618A"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Розглянуто з закриттям провадження у справі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69598C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70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C77041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B0618A" w:rsidRPr="00877AA4" w:rsidTr="00B0618A"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CA5DE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793C8D" w:rsidP="00262140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 загально</w:t>
      </w:r>
      <w:r w:rsidR="003B3860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ї кількості справ розглянуто </w:t>
      </w:r>
      <w:r w:rsidR="00AF419F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92</w:t>
      </w:r>
      <w:r w:rsidR="00895166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справа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, а залишок</w:t>
      </w:r>
      <w:r w:rsidR="003B3860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нерозглянутих справ становить </w:t>
      </w:r>
      <w:r w:rsidR="00AF419F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144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</w:p>
    <w:p w:rsidR="00B0618A" w:rsidRPr="00877AA4" w:rsidRDefault="00793C8D" w:rsidP="00262140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Серед матеріалів в порядку адміністративного судочинства, що перебували в провадженні суду, переважну  більшість становили позовні заяви, провадження у яких не було відкрите, кількість інших матеріалів є вкрай незначною.</w:t>
      </w:r>
    </w:p>
    <w:p w:rsidR="00B0618A" w:rsidRPr="00E77942" w:rsidRDefault="00E77942" w:rsidP="00E77942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</w:t>
      </w:r>
      <w:r w:rsidR="00793C8D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Ці заяви були розглянуті таким чином: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  <w:gridCol w:w="1770"/>
        <w:gridCol w:w="1305"/>
        <w:gridCol w:w="2235"/>
      </w:tblGrid>
      <w:tr w:rsidR="00B0618A" w:rsidRPr="00877AA4" w:rsidTr="00B0618A"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Повернуто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AF419F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0C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25,01</w:t>
            </w: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B0618A" w:rsidRPr="00877AA4" w:rsidTr="00B0618A"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18A" w:rsidRPr="00877AA4" w:rsidTr="00B0618A"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Відмовлено у відкритті провадження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81464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41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814642" w:rsidP="0081464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0C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3,2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</w:tbl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</w:p>
    <w:p w:rsidR="00B0618A" w:rsidRPr="00877AA4" w:rsidRDefault="00E77942" w:rsidP="00434CFE">
      <w:pPr>
        <w:spacing w:after="125" w:line="36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 загальної кількос</w:t>
      </w:r>
      <w:r w:rsidR="007A6A20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ті матеріалів розглянуто 205 матеріалів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, а залишок неро</w:t>
      </w:r>
      <w:r w:rsidR="00814642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</w:t>
      </w:r>
      <w:r w:rsidR="007A6A20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глянутих матеріалів становить 41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</w:p>
    <w:p w:rsidR="00B0618A" w:rsidRPr="00877AA4" w:rsidRDefault="00B0618A" w:rsidP="00E77942">
      <w:pPr>
        <w:spacing w:after="125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Відомості щодо навантаження у колегії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  <w:r w:rsidR="00814642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</w:p>
    <w:p w:rsidR="00B0618A" w:rsidRPr="00877AA4" w:rsidRDefault="00A120F6" w:rsidP="00262140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Кількість справ та матеріалів, розглянутих кожним з суддів цієї колегії, може бути відображена на такій діаграмі:</w:t>
      </w:r>
    </w:p>
    <w:p w:rsidR="00B0618A" w:rsidRPr="00E77942" w:rsidRDefault="00B0618A" w:rsidP="00E77942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судде</w:t>
      </w:r>
      <w:r w:rsidR="00E15FB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ю </w:t>
      </w:r>
      <w:proofErr w:type="spellStart"/>
      <w:r w:rsidR="00E15FB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Гуденко</w:t>
      </w:r>
      <w:proofErr w:type="spellEnd"/>
      <w:r w:rsidR="00E15FB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О.А. розглянуто – 1611, суддею </w:t>
      </w:r>
      <w:proofErr w:type="spellStart"/>
      <w:r w:rsidR="00E15FB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Черенковою</w:t>
      </w:r>
      <w:proofErr w:type="spellEnd"/>
      <w:r w:rsidR="00E15FB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Н.П. – 1355</w:t>
      </w:r>
      <w:r w:rsidR="00F8246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, суддею </w:t>
      </w:r>
      <w:proofErr w:type="spellStart"/>
      <w:r w:rsidR="00F8246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Подзігун</w:t>
      </w:r>
      <w:proofErr w:type="spellEnd"/>
      <w:r w:rsidR="00F8246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Г.В. – </w:t>
      </w:r>
      <w:r w:rsidR="00E15FB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1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, </w:t>
      </w:r>
      <w:r w:rsidR="00AE736D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с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уддею </w:t>
      </w:r>
      <w:proofErr w:type="spellStart"/>
      <w:r w:rsidR="00AE736D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Алєйніковим</w:t>
      </w:r>
      <w:proofErr w:type="spellEnd"/>
      <w:r w:rsidR="00AE736D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В.О.</w:t>
      </w:r>
      <w:r w:rsidR="00F8246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– 1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, суддею </w:t>
      </w:r>
      <w:proofErr w:type="spellStart"/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Чулуп</w:t>
      </w:r>
      <w:proofErr w:type="spellEnd"/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О.С. – </w:t>
      </w:r>
      <w:r w:rsidR="000D6188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1050, суддею </w:t>
      </w:r>
      <w:proofErr w:type="spellStart"/>
      <w:r w:rsidR="000D6188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Шолох</w:t>
      </w:r>
      <w:proofErr w:type="spellEnd"/>
      <w:r w:rsidR="000D6188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Л</w:t>
      </w:r>
      <w:r w:rsidR="00F8246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  <w:r w:rsidR="000D6188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М. – 1</w:t>
      </w:r>
      <w:r w:rsidR="00F8246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, </w:t>
      </w:r>
      <w:r w:rsidR="00AE736D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суддею</w:t>
      </w:r>
      <w:r w:rsidR="000D6188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proofErr w:type="spellStart"/>
      <w:r w:rsidR="000D6188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Саламатіним</w:t>
      </w:r>
      <w:proofErr w:type="spellEnd"/>
      <w:r w:rsidR="000D6188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О.В.- 11.</w:t>
      </w:r>
    </w:p>
    <w:p w:rsidR="00B0618A" w:rsidRPr="00877AA4" w:rsidRDefault="009920C2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</w:t>
      </w:r>
      <w:r w:rsidR="001453BB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Цей пок</w:t>
      </w:r>
      <w:r w:rsidR="00434CFE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азник відображений у діаграмі </w:t>
      </w:r>
    </w:p>
    <w:p w:rsidR="00B0618A" w:rsidRPr="00877AA4" w:rsidRDefault="00B0618A" w:rsidP="00434CFE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</w:p>
    <w:p w:rsidR="00434CFE" w:rsidRDefault="00434CFE" w:rsidP="00434CFE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</w:p>
    <w:p w:rsidR="00A55AD7" w:rsidRDefault="00C670D2" w:rsidP="00434CFE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C670D2">
        <w:rPr>
          <w:rFonts w:ascii="HelveticaNeueCyr-Roman" w:eastAsia="Times New Roman" w:hAnsi="HelveticaNeueCyr-Roman" w:cs="Times New Roman"/>
          <w:noProof/>
          <w:sz w:val="20"/>
          <w:szCs w:val="20"/>
        </w:rPr>
        <w:lastRenderedPageBreak/>
        <w:drawing>
          <wp:inline distT="0" distB="0" distL="0" distR="0">
            <wp:extent cx="4572000" cy="3609975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5AD7" w:rsidRDefault="00A55AD7" w:rsidP="00434CFE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</w:p>
    <w:p w:rsidR="00A55AD7" w:rsidRDefault="00A55AD7" w:rsidP="00434CFE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</w:p>
    <w:p w:rsidR="00A55AD7" w:rsidRPr="00877AA4" w:rsidRDefault="00A55AD7" w:rsidP="00434CFE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</w:p>
    <w:p w:rsidR="00B0618A" w:rsidRPr="00877AA4" w:rsidRDefault="00B0618A" w:rsidP="00412316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 Здійснення судочинства колегією з розгляду справ та матеріалів в порядку кримінального судочинства.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B0618A" w:rsidP="001453BB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Колегія з розгляду справ по суті.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262140" w:rsidP="00262140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EB601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 розгляду кримінальних проваджень (справ)</w:t>
      </w:r>
      <w:r w:rsidR="00EB601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0618A" w:rsidRPr="00877AA4" w:rsidRDefault="00EB601A" w:rsidP="00262140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670D2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2020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Центрального районного су</w:t>
      </w:r>
      <w:r w:rsidR="009920C2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ду міста Миколаєва надійшло  </w:t>
      </w:r>
      <w:r w:rsidR="00C670D2">
        <w:rPr>
          <w:rFonts w:ascii="Times New Roman" w:eastAsia="Times New Roman" w:hAnsi="Times New Roman" w:cs="Times New Roman"/>
          <w:sz w:val="28"/>
          <w:szCs w:val="28"/>
          <w:lang w:val="uk-UA"/>
        </w:rPr>
        <w:t>408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кри</w:t>
      </w:r>
      <w:r w:rsidR="00BF629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мінальних проваджень (справ)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, а загалом – з урахуванням залишку – на р</w:t>
      </w:r>
      <w:r w:rsidR="009920C2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озгляді у суді перебувало </w:t>
      </w:r>
      <w:r w:rsidR="00C670D2">
        <w:rPr>
          <w:rFonts w:ascii="Times New Roman" w:eastAsia="Times New Roman" w:hAnsi="Times New Roman" w:cs="Times New Roman"/>
          <w:sz w:val="28"/>
          <w:szCs w:val="28"/>
          <w:lang w:val="uk-UA"/>
        </w:rPr>
        <w:t>1013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кримінальне провадження (справ).</w:t>
      </w:r>
      <w:r w:rsidR="00262140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аналогічн</w:t>
      </w:r>
      <w:r w:rsidR="00C670D2">
        <w:rPr>
          <w:rFonts w:ascii="Times New Roman" w:eastAsia="Times New Roman" w:hAnsi="Times New Roman" w:cs="Times New Roman"/>
          <w:sz w:val="28"/>
          <w:szCs w:val="28"/>
          <w:lang w:val="uk-UA"/>
        </w:rPr>
        <w:t>ий період 2019 року надійшло 497</w:t>
      </w:r>
      <w:r w:rsidR="00262140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кримінальних провадження </w:t>
      </w:r>
      <w:r w:rsid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262140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сп</w:t>
      </w:r>
      <w:r w:rsid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670D2">
        <w:rPr>
          <w:rFonts w:ascii="Times New Roman" w:eastAsia="Times New Roman" w:hAnsi="Times New Roman" w:cs="Times New Roman"/>
          <w:sz w:val="28"/>
          <w:szCs w:val="28"/>
          <w:lang w:val="uk-UA"/>
        </w:rPr>
        <w:t>ави),  а загалом перебувало 1178</w:t>
      </w:r>
      <w:r w:rsidR="00262140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таких проваджень.</w:t>
      </w:r>
    </w:p>
    <w:p w:rsidR="00262140" w:rsidRDefault="00434CFE" w:rsidP="00262140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262140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Темпи приросту надходжен</w:t>
      </w:r>
      <w:r w:rsidR="00C670D2">
        <w:rPr>
          <w:rFonts w:ascii="Times New Roman" w:eastAsia="Times New Roman" w:hAnsi="Times New Roman" w:cs="Times New Roman"/>
          <w:sz w:val="28"/>
          <w:szCs w:val="28"/>
          <w:lang w:val="uk-UA"/>
        </w:rPr>
        <w:t>ь кримінальних проваджень в 2020</w:t>
      </w:r>
      <w:r w:rsidR="00262140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показані в діаграмі.</w:t>
      </w:r>
    </w:p>
    <w:p w:rsidR="00262140" w:rsidRDefault="00C670D2" w:rsidP="00262140">
      <w:pPr>
        <w:spacing w:after="1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670D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70D2" w:rsidRPr="00877AA4" w:rsidRDefault="00C670D2" w:rsidP="00262140">
      <w:pPr>
        <w:spacing w:after="1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DC2E2F" w:rsidRPr="00877AA4" w:rsidRDefault="00EB601A" w:rsidP="00262140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</w:t>
      </w:r>
      <w:r w:rsidR="00DC2E2F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у кількість розглянутих кримінальних</w:t>
      </w:r>
      <w:r w:rsidR="00434CFE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проваджень (</w:t>
      </w:r>
      <w:r w:rsidR="00DC2E2F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справ) становлять: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кримінальні злочини  проти встановленого порядку несення військової слу</w:t>
      </w:r>
      <w:r w:rsidR="000C4989">
        <w:rPr>
          <w:rFonts w:ascii="Times New Roman" w:eastAsia="Times New Roman" w:hAnsi="Times New Roman" w:cs="Times New Roman"/>
          <w:sz w:val="28"/>
          <w:szCs w:val="28"/>
          <w:lang w:val="uk-UA"/>
        </w:rPr>
        <w:t>жби – 170</w:t>
      </w:r>
      <w:r w:rsidR="009920C2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  </w:t>
      </w:r>
      <w:r w:rsidR="00D96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(35</w:t>
      </w:r>
      <w:r w:rsidR="000C4989">
        <w:rPr>
          <w:rFonts w:ascii="Times New Roman" w:eastAsia="Times New Roman" w:hAnsi="Times New Roman" w:cs="Times New Roman"/>
          <w:sz w:val="28"/>
          <w:szCs w:val="28"/>
          <w:lang w:val="uk-UA"/>
        </w:rPr>
        <w:t>%); злочин проти власності – 143</w:t>
      </w:r>
      <w:r w:rsidR="00BF629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D96E46">
        <w:rPr>
          <w:rFonts w:ascii="Times New Roman" w:eastAsia="Times New Roman" w:hAnsi="Times New Roman" w:cs="Times New Roman"/>
          <w:sz w:val="28"/>
          <w:szCs w:val="28"/>
          <w:lang w:val="uk-UA"/>
        </w:rPr>
        <w:t>29,5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BF629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) справ;  </w:t>
      </w:r>
      <w:r w:rsidR="000C4989">
        <w:rPr>
          <w:rFonts w:ascii="Times New Roman" w:eastAsia="Times New Roman" w:hAnsi="Times New Roman" w:cs="Times New Roman"/>
          <w:sz w:val="28"/>
          <w:szCs w:val="28"/>
          <w:lang w:val="uk-UA"/>
        </w:rPr>
        <w:t>злочини проти життя та здоров’я особи  24</w:t>
      </w:r>
      <w:r w:rsidR="007577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629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 (</w:t>
      </w:r>
      <w:r w:rsidR="00D96E46">
        <w:rPr>
          <w:rFonts w:ascii="Times New Roman" w:eastAsia="Times New Roman" w:hAnsi="Times New Roman" w:cs="Times New Roman"/>
          <w:sz w:val="28"/>
          <w:szCs w:val="28"/>
          <w:lang w:val="uk-UA"/>
        </w:rPr>
        <w:t>4,9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%).</w:t>
      </w:r>
    </w:p>
    <w:p w:rsidR="00B0618A" w:rsidRPr="00D46027" w:rsidRDefault="00262140" w:rsidP="00262140">
      <w:pPr>
        <w:spacing w:after="1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5A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C2E2F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загальної кількості справ </w:t>
      </w:r>
      <w:r w:rsidR="00BF629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закінчено розгляд загалом по </w:t>
      </w:r>
      <w:r w:rsidR="00D96E46">
        <w:rPr>
          <w:rFonts w:ascii="Times New Roman" w:eastAsia="Times New Roman" w:hAnsi="Times New Roman" w:cs="Times New Roman"/>
          <w:sz w:val="28"/>
          <w:szCs w:val="28"/>
          <w:lang w:val="uk-UA"/>
        </w:rPr>
        <w:t>485</w:t>
      </w:r>
      <w:r w:rsidR="00DC2E2F" w:rsidRPr="0048326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C2E2F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криміналь</w:t>
      </w:r>
      <w:r w:rsidR="00DC2E2F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</w:t>
      </w:r>
      <w:r w:rsidR="00DD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2E2F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провадженням (справ)  їх питома вага від загальної кількості справ складає </w:t>
      </w:r>
      <w:r w:rsidR="00C76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45,</w:t>
      </w:r>
      <w:r w:rsidR="00C767BD" w:rsidRPr="00C76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C2E2F" w:rsidRPr="00D46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%.</w:t>
      </w:r>
    </w:p>
    <w:p w:rsidR="007F783B" w:rsidRPr="00877AA4" w:rsidRDefault="00BF629A" w:rsidP="00262140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B0618A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З числа розглянутих кримінальних проваджень (справ):</w:t>
      </w:r>
    </w:p>
    <w:p w:rsidR="00307C94" w:rsidRPr="00877AA4" w:rsidRDefault="00212555" w:rsidP="00262140">
      <w:pPr>
        <w:pStyle w:val="a9"/>
        <w:numPr>
          <w:ilvl w:val="0"/>
          <w:numId w:val="2"/>
        </w:num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7BD">
        <w:rPr>
          <w:rFonts w:ascii="Times New Roman" w:eastAsia="Times New Roman" w:hAnsi="Times New Roman" w:cs="Times New Roman"/>
          <w:sz w:val="28"/>
          <w:szCs w:val="28"/>
        </w:rPr>
        <w:t>390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(</w:t>
      </w:r>
      <w:r w:rsidR="00653F74">
        <w:rPr>
          <w:rFonts w:ascii="Times New Roman" w:eastAsia="Times New Roman" w:hAnsi="Times New Roman" w:cs="Times New Roman"/>
          <w:sz w:val="28"/>
          <w:szCs w:val="28"/>
        </w:rPr>
        <w:t>80</w:t>
      </w:r>
      <w:r w:rsidR="00653F7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7BD" w:rsidRPr="00C767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7C94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%) справ,  розглянуті з постановленням вироку;</w:t>
      </w:r>
    </w:p>
    <w:p w:rsidR="00307C94" w:rsidRPr="00877AA4" w:rsidRDefault="00307C94" w:rsidP="00262140">
      <w:pPr>
        <w:spacing w:after="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із них із з</w:t>
      </w:r>
      <w:r w:rsidR="00C76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атвердженням угоди розглянуто </w:t>
      </w:r>
      <w:r w:rsidR="00C767BD" w:rsidRPr="00C767B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D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(7,</w:t>
      </w:r>
      <w:r w:rsidR="00C767BD" w:rsidRPr="00C767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%)</w:t>
      </w:r>
      <w:r w:rsidR="00DC2E2F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справи;</w:t>
      </w:r>
    </w:p>
    <w:p w:rsidR="00307C94" w:rsidRPr="00877AA4" w:rsidRDefault="00307C94" w:rsidP="00307C94">
      <w:pPr>
        <w:pStyle w:val="a9"/>
        <w:numPr>
          <w:ilvl w:val="0"/>
          <w:numId w:val="2"/>
        </w:numPr>
        <w:spacing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відмовлено у затвердженні угоди і повернено прокурору для продовжен</w:t>
      </w:r>
      <w:r w:rsidR="00C76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досудового розслідування – </w:t>
      </w:r>
      <w:r w:rsidR="00C767BD" w:rsidRPr="00C767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3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C767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767BD">
        <w:rPr>
          <w:rFonts w:ascii="Times New Roman" w:eastAsia="Times New Roman" w:hAnsi="Times New Roman" w:cs="Times New Roman"/>
          <w:sz w:val="28"/>
          <w:szCs w:val="28"/>
          <w:lang w:val="uk-UA"/>
        </w:rPr>
        <w:t>,6</w:t>
      </w:r>
      <w:r w:rsidR="00D460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%) справ ;</w:t>
      </w:r>
    </w:p>
    <w:p w:rsidR="00307C94" w:rsidRDefault="00307C94" w:rsidP="00307C94">
      <w:pPr>
        <w:pStyle w:val="a9"/>
        <w:numPr>
          <w:ilvl w:val="0"/>
          <w:numId w:val="2"/>
        </w:numPr>
        <w:spacing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закрито</w:t>
      </w:r>
      <w:r w:rsidR="00C76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кримінальне провадження   по 63  (12,9</w:t>
      </w:r>
      <w:r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%) справам;</w:t>
      </w:r>
    </w:p>
    <w:p w:rsidR="00B0618A" w:rsidRPr="001356DA" w:rsidRDefault="00C767BD" w:rsidP="001356DA">
      <w:pPr>
        <w:pStyle w:val="a9"/>
        <w:numPr>
          <w:ilvl w:val="0"/>
          <w:numId w:val="2"/>
        </w:numPr>
        <w:spacing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повернуто прокурору 26 (5,3</w:t>
      </w:r>
      <w:r w:rsidR="00307C94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%) справ</w:t>
      </w:r>
      <w:r w:rsidR="00262140" w:rsidRPr="00877AA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1980"/>
        <w:gridCol w:w="990"/>
        <w:gridCol w:w="1560"/>
      </w:tblGrid>
      <w:tr w:rsidR="00B0618A" w:rsidRPr="00877AA4" w:rsidTr="00B0618A">
        <w:tc>
          <w:tcPr>
            <w:tcW w:w="4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37361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18A" w:rsidRPr="00877AA4" w:rsidTr="00B0618A">
        <w:tc>
          <w:tcPr>
            <w:tcW w:w="4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18A" w:rsidRPr="00877AA4" w:rsidTr="00B0618A">
        <w:tc>
          <w:tcPr>
            <w:tcW w:w="4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29A" w:rsidRPr="00877AA4" w:rsidRDefault="00BF629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618A" w:rsidRPr="00877AA4" w:rsidRDefault="00793C8D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По кримінальних провадженнях (справах),</w:t>
      </w:r>
      <w:r w:rsidR="00DC2E2F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що були розглянуті з постановленням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вироку, були застосовані таки види покарань: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0"/>
        <w:gridCol w:w="1425"/>
        <w:gridCol w:w="990"/>
        <w:gridCol w:w="990"/>
        <w:gridCol w:w="1710"/>
      </w:tblGrid>
      <w:tr w:rsidR="00B0618A" w:rsidRPr="00877AA4" w:rsidTr="006E2B27"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8E364F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озбавлення волі на певний строк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стосовно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6E2B27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ED703B" w:rsidP="00ED703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 </w:t>
            </w:r>
            <w:r w:rsidR="006E2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33,2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B0618A" w:rsidRPr="00877AA4" w:rsidTr="006E2B27"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штраф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стосовно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6E2B27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6E2B27" w:rsidP="00ED703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 14,3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B0618A" w:rsidRPr="00877AA4" w:rsidTr="006E2B27"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18A" w:rsidRPr="00877AA4" w:rsidTr="006E2B27"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8E364F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ромадські роботи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стосовно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6E2B27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ED703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 </w:t>
            </w:r>
            <w:r w:rsidR="006E2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3,8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B0618A" w:rsidRPr="00877AA4" w:rsidTr="006E2B27"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8E364F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бмеження волі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стосовно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6E2B27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ED703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 </w:t>
            </w:r>
            <w:r w:rsidR="006E2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17,9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B0618A" w:rsidRPr="00877AA4" w:rsidTr="006E2B27"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арешт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стосовно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6E2B27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92E" w:rsidRPr="00877AA4" w:rsidRDefault="00B0618A" w:rsidP="006C549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 </w:t>
            </w:r>
            <w:r w:rsidR="006E2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6E2B27" w:rsidRPr="00877AA4" w:rsidTr="006E2B27"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B27" w:rsidRPr="00877AA4" w:rsidRDefault="006E2B27" w:rsidP="006E2B2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службове обмеження для  військовослужбовців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B27" w:rsidRPr="00877AA4" w:rsidRDefault="006E2B27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стосовно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B27" w:rsidRDefault="006E2B27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B27" w:rsidRPr="00877AA4" w:rsidRDefault="006E2B27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B27" w:rsidRPr="00877AA4" w:rsidRDefault="006E2B27" w:rsidP="006C549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</w:tr>
    </w:tbl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28592E" w:rsidRPr="00877AA4" w:rsidRDefault="0028592E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</w:t>
      </w:r>
      <w:r w:rsidR="008E364F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6E2B2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Звільнено від покарання 112 (28,6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%)  осіб, з </w:t>
      </w:r>
      <w:r w:rsidR="008E364F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них звільнено з випробування</w:t>
      </w:r>
      <w:r w:rsidR="006E2B2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м 110</w:t>
      </w:r>
      <w:r w:rsidR="00D771C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осіб (</w:t>
      </w:r>
      <w:r w:rsidR="008E364F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6E2B2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28,1</w:t>
      </w:r>
      <w:r w:rsidR="00D771C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6E2B2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%) осіб, 1</w:t>
      </w:r>
      <w:r w:rsidR="008E364F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особи   (</w:t>
      </w:r>
      <w:r w:rsidR="006E2B2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0,2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%)</w:t>
      </w:r>
      <w:r w:rsidR="006E2B2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у наслідок амністії та 1</w:t>
      </w:r>
      <w:r w:rsidR="00D771C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653F7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(</w:t>
      </w:r>
      <w:r w:rsidR="006E2B2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0,2</w:t>
      </w:r>
      <w:r w:rsidR="00D771C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%)</w:t>
      </w:r>
      <w:r w:rsidR="008E364F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з інших підстав</w:t>
      </w:r>
      <w:r w:rsidR="00D771C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</w:p>
    <w:p w:rsidR="00B0618A" w:rsidRPr="00877AA4" w:rsidRDefault="00A55AD7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</w:t>
      </w:r>
      <w:r w:rsidR="0028592E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Залишок не розглянутих кримінальних </w:t>
      </w:r>
      <w:r w:rsidR="00D771C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проваджень (справ) </w:t>
      </w:r>
      <w:r w:rsidR="006E2B2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становить 577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</w:p>
    <w:p w:rsidR="00DC2E2F" w:rsidRDefault="00A55AD7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</w:t>
      </w:r>
      <w:r w:rsidR="00DC2E2F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Протягом звітнього періоду</w:t>
      </w:r>
      <w:r w:rsidR="00CF01BC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Центральним районним судом м. М</w:t>
      </w:r>
      <w:r w:rsidR="00DC2E2F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иколаєва за скоєння злочинів  було засуджено </w:t>
      </w:r>
      <w:r w:rsidR="006E2B2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391 осо</w:t>
      </w:r>
      <w:r w:rsidR="006C549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б</w:t>
      </w:r>
      <w:r w:rsidR="006E2B2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а</w:t>
      </w:r>
      <w:r w:rsidR="00D771C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, що на 6</w:t>
      </w:r>
      <w:r w:rsidR="006E2B2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,1% осіб менше</w:t>
      </w:r>
      <w:r w:rsidR="00CF01BC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ніж у 201</w:t>
      </w:r>
      <w:r w:rsidR="006E2B2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9</w:t>
      </w:r>
      <w:r w:rsidR="00CF01BC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році.</w:t>
      </w:r>
    </w:p>
    <w:p w:rsidR="001B729A" w:rsidRPr="00A55AD7" w:rsidRDefault="001B729A" w:rsidP="001B729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Крім того у 2020 році  по 102 провадженням зупинено провадження у справі, у тому числі у </w:t>
      </w:r>
      <w:r>
        <w:rPr>
          <w:rFonts w:ascii="HelveticaNeueCyr-Roman" w:eastAsia="Times New Roman" w:hAnsi="HelveticaNeueCyr-Roman" w:cs="Times New Roman" w:hint="eastAsia"/>
          <w:sz w:val="28"/>
          <w:szCs w:val="28"/>
          <w:lang w:val="uk-UA"/>
        </w:rPr>
        <w:t>зв’язку</w:t>
      </w: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із проведенням розшуку -  93.</w:t>
      </w:r>
    </w:p>
    <w:p w:rsidR="001B729A" w:rsidRPr="00877AA4" w:rsidRDefault="001B729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</w:p>
    <w:p w:rsidR="00B0618A" w:rsidRPr="00877AA4" w:rsidRDefault="003E5D58" w:rsidP="00434CFE">
      <w:pPr>
        <w:spacing w:after="125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 xml:space="preserve">    </w:t>
      </w:r>
      <w:r w:rsidR="00B0618A"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Відомості щодо навантаження у колегії.</w:t>
      </w:r>
    </w:p>
    <w:p w:rsidR="00B0618A" w:rsidRPr="00877AA4" w:rsidRDefault="00793C8D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Кількість кримінальних проваджень (справ), розглянутих кожним з суддів цієї колегії, може бути відображена на такій діаграмі: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</w:p>
    <w:p w:rsidR="00434CFE" w:rsidRPr="00877AA4" w:rsidRDefault="00B97E0A" w:rsidP="00434CFE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</w:t>
      </w:r>
      <w:r w:rsidR="001B729A" w:rsidRPr="001B729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drawing>
          <wp:inline distT="0" distB="0" distL="0" distR="0">
            <wp:extent cx="5057775" cy="32956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4CFE" w:rsidRPr="00877AA4" w:rsidRDefault="00434CFE" w:rsidP="00434CFE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</w:p>
    <w:p w:rsidR="00434CFE" w:rsidRPr="00877AA4" w:rsidRDefault="00B97E0A" w:rsidP="00434CFE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</w:t>
      </w:r>
      <w:r w:rsidR="007A6FB1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A55AD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Загальне навантаження у колегії з  розгляду справ по суті  відображене у наступним чином: </w:t>
      </w:r>
      <w:r w:rsidR="004A47A2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розглянуто  проваджень(справ) та матеріалів </w:t>
      </w:r>
    </w:p>
    <w:p w:rsidR="00B97E0A" w:rsidRPr="001B729A" w:rsidRDefault="00B97E0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суддя  </w:t>
      </w:r>
      <w:proofErr w:type="spellStart"/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Алєйніков</w:t>
      </w:r>
      <w:proofErr w:type="spellEnd"/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В.О.- </w:t>
      </w:r>
      <w:r w:rsidR="001B729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106</w:t>
      </w:r>
      <w:r w:rsidR="004A47A2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; суддя Гречан</w:t>
      </w:r>
      <w:r w:rsidR="001B729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а С.І. -2; суддя Тишко Д.А. – 102; суддя Мамаєва О.В. – 95</w:t>
      </w:r>
      <w:r w:rsidR="004A47A2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; </w:t>
      </w:r>
      <w:r w:rsidR="001B729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суддя </w:t>
      </w:r>
      <w:proofErr w:type="spellStart"/>
      <w:r w:rsidR="001B729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Чулуп</w:t>
      </w:r>
      <w:proofErr w:type="spellEnd"/>
      <w:r w:rsidR="001B729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О.С. – 2;   суддя Лагода К.С. – 90</w:t>
      </w:r>
      <w:r w:rsidR="00490C22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; суддя </w:t>
      </w:r>
      <w:proofErr w:type="spellStart"/>
      <w:r w:rsidR="00490C22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Медюк</w:t>
      </w:r>
      <w:proofErr w:type="spellEnd"/>
      <w:r w:rsidR="00490C22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С.О.- </w:t>
      </w:r>
      <w:r w:rsidR="001B729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28, суддя Дірко І.І.- 66</w:t>
      </w:r>
      <w:r w:rsidR="00A9009D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</w:p>
    <w:p w:rsidR="0028592E" w:rsidRPr="00FD2058" w:rsidRDefault="00B0618A" w:rsidP="00FD2058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FD2058" w:rsidRPr="00877AA4" w:rsidRDefault="00562267" w:rsidP="00FD2058">
      <w:pPr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Cs/>
          <w:sz w:val="28"/>
          <w:szCs w:val="28"/>
          <w:lang w:val="uk-UA"/>
        </w:rPr>
        <w:lastRenderedPageBreak/>
        <w:t xml:space="preserve"> </w:t>
      </w:r>
      <w:r w:rsidR="00A55AD7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 xml:space="preserve">          </w:t>
      </w: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 xml:space="preserve"> </w:t>
      </w:r>
      <w:r w:rsidRPr="00877A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метою забезпечення своєчасного  розгляду кримінальних проваджень </w:t>
      </w:r>
      <w:r w:rsidR="003E5D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 w:rsidRPr="00877A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справ) суддями</w:t>
      </w:r>
      <w:r w:rsid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2020 році винесено 10 </w:t>
      </w:r>
      <w:r w:rsidR="00FD2058" w:rsidRPr="00FD20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D2058" w:rsidRPr="00877A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постанов про привід обв</w:t>
      </w:r>
      <w:r w:rsid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инуваченого  проти 62 у 2019</w:t>
      </w:r>
      <w:r w:rsidR="00FD2058" w:rsidRPr="00877A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</w:t>
      </w:r>
      <w:r w:rsidR="00FD20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 w:rsid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ці,  з яких  не виконано було 4, та 2</w:t>
      </w:r>
      <w:r w:rsidR="00FD2058" w:rsidRPr="00877A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постанов</w:t>
      </w:r>
      <w:r w:rsid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 про привід свідків</w:t>
      </w:r>
      <w:r w:rsidR="00FD20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з яких не виконано </w:t>
      </w:r>
      <w:r w:rsid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</w:t>
      </w:r>
      <w:r w:rsidR="00FD2058" w:rsidRPr="00877A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 </w:t>
      </w:r>
    </w:p>
    <w:p w:rsidR="006D3EC1" w:rsidRDefault="00A55AD7" w:rsidP="00562267">
      <w:pPr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562267" w:rsidRPr="00877A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Значною перешкодою у оперативності розгляду справ є неявка учасників процесу. В більшості випадків  розгляд </w:t>
      </w:r>
      <w:r w:rsid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7629E" w:rsidRPr="00877A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проваджень (</w:t>
      </w:r>
      <w:r w:rsidR="00562267" w:rsidRPr="00877A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справ) було відкладено</w:t>
      </w:r>
      <w:r w:rsid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:rsidR="006D3EC1" w:rsidRDefault="00562267" w:rsidP="006D3EC1">
      <w:pPr>
        <w:pStyle w:val="a9"/>
        <w:numPr>
          <w:ilvl w:val="0"/>
          <w:numId w:val="2"/>
        </w:numPr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зв’язку з неявкою обвинуваченого </w:t>
      </w:r>
      <w:r w:rsidR="0097629E"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</w:t>
      </w:r>
      <w:r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20,2</w:t>
      </w:r>
      <w:r w:rsidR="006D3EC1"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7629E"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%  від кількості усіх фактів відкладення розгляду справ, </w:t>
      </w:r>
    </w:p>
    <w:p w:rsidR="006D3EC1" w:rsidRDefault="0097629E" w:rsidP="006D3EC1">
      <w:pPr>
        <w:pStyle w:val="a9"/>
        <w:numPr>
          <w:ilvl w:val="0"/>
          <w:numId w:val="2"/>
        </w:numPr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через нездійснення доставки до суду обвинуваченого, я</w:t>
      </w:r>
      <w:r w:rsidR="00FD2058"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кий тримається під вартою</w:t>
      </w:r>
      <w:r w:rsid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1 % випадків;</w:t>
      </w:r>
    </w:p>
    <w:p w:rsidR="006D3EC1" w:rsidRDefault="00FD2058" w:rsidP="006D3EC1">
      <w:pPr>
        <w:pStyle w:val="a9"/>
        <w:numPr>
          <w:ilvl w:val="0"/>
          <w:numId w:val="2"/>
        </w:numPr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у  2,5</w:t>
      </w:r>
      <w:r w:rsidR="0097629E"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%  випадків,  у зв’язку із неявкою  свідкі</w:t>
      </w:r>
      <w:r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та потерпілих  у 7,5</w:t>
      </w:r>
      <w:r w:rsidR="0097629E"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% випадків, </w:t>
      </w:r>
    </w:p>
    <w:p w:rsidR="006D3EC1" w:rsidRDefault="0097629E" w:rsidP="006D3EC1">
      <w:pPr>
        <w:pStyle w:val="a9"/>
        <w:numPr>
          <w:ilvl w:val="0"/>
          <w:numId w:val="2"/>
        </w:numPr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чер</w:t>
      </w:r>
      <w:r w:rsid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ез неприбуття прокурора у  7,4</w:t>
      </w:r>
      <w:r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% випадків,</w:t>
      </w:r>
    </w:p>
    <w:p w:rsidR="006D3EC1" w:rsidRDefault="0097629E" w:rsidP="006D3EC1">
      <w:pPr>
        <w:pStyle w:val="a9"/>
        <w:numPr>
          <w:ilvl w:val="0"/>
          <w:numId w:val="2"/>
        </w:numPr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через неяв</w:t>
      </w:r>
      <w:r w:rsid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ку інших учасників процесу у 3,1 % випадків </w:t>
      </w:r>
    </w:p>
    <w:p w:rsidR="00562267" w:rsidRPr="006D3EC1" w:rsidRDefault="006D3EC1" w:rsidP="006D3EC1">
      <w:pPr>
        <w:pStyle w:val="a9"/>
        <w:numPr>
          <w:ilvl w:val="0"/>
          <w:numId w:val="2"/>
        </w:numPr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інших підстав  у 68</w:t>
      </w:r>
      <w:r w:rsidR="0097629E" w:rsidRPr="006D3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% випадків. </w:t>
      </w:r>
    </w:p>
    <w:p w:rsidR="00434CFE" w:rsidRPr="00877AA4" w:rsidRDefault="00434CFE" w:rsidP="00FD2058">
      <w:pPr>
        <w:spacing w:after="125" w:line="240" w:lineRule="auto"/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</w:pPr>
    </w:p>
    <w:p w:rsidR="00B0618A" w:rsidRPr="00877AA4" w:rsidRDefault="00B0618A" w:rsidP="00B97E0A">
      <w:pPr>
        <w:spacing w:after="125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Колегія слідчих суддів.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434CFE" w:rsidRPr="00877AA4" w:rsidRDefault="00B97E0A" w:rsidP="00434CFE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Ця колегія здійснює розгляд заяв, скарг та клопотань під час досудового розслідування та справ про адміністративні пр</w:t>
      </w:r>
      <w:r w:rsidR="00434CFE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авопорушення</w:t>
      </w:r>
      <w:r w:rsidR="00A55AD7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</w:p>
    <w:p w:rsidR="00434CFE" w:rsidRPr="00877AA4" w:rsidRDefault="00434CFE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</w:p>
    <w:p w:rsidR="002C55AE" w:rsidRPr="00877AA4" w:rsidRDefault="00B0618A" w:rsidP="002C55AE">
      <w:pPr>
        <w:spacing w:after="125" w:line="240" w:lineRule="auto"/>
        <w:jc w:val="center"/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Показники розгляду клопотань, скарг, заяв</w:t>
      </w:r>
    </w:p>
    <w:p w:rsidR="00B0618A" w:rsidRPr="00877AA4" w:rsidRDefault="00B0618A" w:rsidP="002C55AE">
      <w:pPr>
        <w:spacing w:after="125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 xml:space="preserve"> під час досудового розслідування.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4F3C15" w:rsidP="00DC2E2F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      </w:t>
      </w:r>
      <w:r w:rsidR="006D3EC1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Впродовж 2020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року до Центрального районного су</w:t>
      </w:r>
      <w:r w:rsidR="006D3EC1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ду міста Миколаєва надійшло 4025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клопотань, заяв та скарг під час досудового розслідування, а загалом — з урахуванням залишку – на</w:t>
      </w:r>
      <w:r w:rsidR="006D3EC1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розгляді у суді перебувало 4497</w:t>
      </w:r>
      <w:r w:rsidR="00332374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таких звернень, з них розглянуто, у тому числі про: 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0"/>
        <w:gridCol w:w="909"/>
        <w:gridCol w:w="986"/>
      </w:tblGrid>
      <w:tr w:rsidR="00B0618A" w:rsidRPr="00877AA4" w:rsidTr="0027022A">
        <w:trPr>
          <w:trHeight w:val="475"/>
        </w:trPr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тимчасовий доступ до речей і документів                  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33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EF1409" w:rsidP="00A036E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26,8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433E72" w:rsidRPr="00877AA4" w:rsidTr="0027022A">
        <w:trPr>
          <w:trHeight w:val="475"/>
        </w:trPr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72" w:rsidRPr="00877AA4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433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акладення грошового стягнення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72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72" w:rsidRDefault="00EF1409" w:rsidP="00A036E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0,04%</w:t>
            </w:r>
          </w:p>
        </w:tc>
      </w:tr>
      <w:tr w:rsidR="00433E72" w:rsidRPr="00877AA4" w:rsidTr="0027022A">
        <w:trPr>
          <w:trHeight w:val="475"/>
        </w:trPr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72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433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имчасове обмеження у користуванні спеціальним правом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72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72" w:rsidRDefault="00653F74" w:rsidP="00A036E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EF14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04%</w:t>
            </w:r>
          </w:p>
        </w:tc>
      </w:tr>
      <w:tr w:rsidR="00433E72" w:rsidRPr="00877AA4" w:rsidTr="0027022A">
        <w:trPr>
          <w:trHeight w:val="475"/>
        </w:trPr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72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33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становлення процесуальних строків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72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72" w:rsidRDefault="00EF1409" w:rsidP="00A036E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53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1 %</w:t>
            </w:r>
          </w:p>
        </w:tc>
      </w:tr>
      <w:tr w:rsidR="00433E72" w:rsidRPr="00877AA4" w:rsidTr="0027022A">
        <w:trPr>
          <w:trHeight w:val="475"/>
        </w:trPr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72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33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ідсторонення від посади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72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72" w:rsidRDefault="00EF1409" w:rsidP="00A036E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0,09%</w:t>
            </w:r>
          </w:p>
        </w:tc>
      </w:tr>
      <w:tr w:rsidR="004E7DEE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DEE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E7D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тосовно невнесення відомостей про кримінальне правопорушення до Єдиного реєстру досудових розслідувань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DEE" w:rsidRPr="00877AA4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DEE" w:rsidRPr="00877AA4" w:rsidRDefault="00EF1409" w:rsidP="00A036E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5,3</w:t>
            </w:r>
            <w:r w:rsidR="006406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обшуку житла чи іншого володіння особи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840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EF1409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19,5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арешт майна                                                                      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14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13,3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rPr>
          <w:trHeight w:val="744"/>
        </w:trPr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слідчого про закриття кримінального провадження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14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2,1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тримання під вартою                                                        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14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2,7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особисте зобов'язання                                                        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8022B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14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0,18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прокурора про закриття кримінального провадження                                                                         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14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прокурора, слідчого про відмову у визнанні потерпілим                                                                                </w:t>
            </w:r>
            <w:r w:rsidR="00A036E2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8022B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14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A036E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заяви про відвід                                                                       </w:t>
            </w:r>
            <w:r w:rsidR="00A036E2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14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3,06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слідчого, прокурора про відмову в задоволенні клопотання про проведення слідчих (розшукових) дій, негласних слідчих ( розшукових ) дій                                  </w:t>
            </w:r>
            <w:r w:rsidR="00A036E2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2241C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1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0,37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зміну запобіжного заходу                                                    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2241C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1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0,51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дозвіл на затримання з метою приводу                              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2241CA" w:rsidP="002241C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1,13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скасування арешту майна                                                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2241C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1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2,9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AD2C20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експертизи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1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0,11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застава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1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0,09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домашній арешт                                                                  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1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0,6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rPr>
          <w:trHeight w:val="724"/>
        </w:trPr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продовження строків тримання під вартою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1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2,7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0618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продовження строку тримання особи під домашнім арештом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33E7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1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</w:t>
            </w: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27022A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2A" w:rsidRPr="00877AA4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клопотання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2A" w:rsidRDefault="0027022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2A" w:rsidRPr="00877AA4" w:rsidRDefault="002241C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11,3</w:t>
            </w:r>
          </w:p>
        </w:tc>
      </w:tr>
      <w:tr w:rsidR="00AD2C20" w:rsidRPr="00877AA4" w:rsidTr="0027022A">
        <w:tc>
          <w:tcPr>
            <w:tcW w:w="7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C20" w:rsidRPr="00877AA4" w:rsidRDefault="00AD2C20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C20" w:rsidRPr="00877AA4" w:rsidRDefault="00AD2C20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C20" w:rsidRPr="00877AA4" w:rsidRDefault="00AD2C20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8022BF" w:rsidP="0028592E">
      <w:pPr>
        <w:spacing w:after="125" w:line="36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Протягом звітного</w:t>
      </w:r>
      <w:r w:rsidR="002241C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періоду розглянуто загалом 4301 (92,7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%).</w:t>
      </w:r>
    </w:p>
    <w:p w:rsidR="00B0618A" w:rsidRPr="00877AA4" w:rsidRDefault="008022BF" w:rsidP="0028592E">
      <w:pPr>
        <w:spacing w:after="125" w:line="36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Залишок нерозг</w:t>
      </w:r>
      <w:r w:rsidR="002241CA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лянутих звернень становить  337</w:t>
      </w:r>
      <w:r w:rsidR="00A036E2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</w:p>
    <w:p w:rsidR="00B0618A" w:rsidRDefault="008022BF" w:rsidP="0097629E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Кількість  клопотань, скарг, заяв під час досудового розслідування, розглянутих кожним з суддів цієї колегії, може бути відображена на такій діаграмі:</w:t>
      </w:r>
    </w:p>
    <w:p w:rsidR="00247575" w:rsidRPr="00877AA4" w:rsidRDefault="00DF2180" w:rsidP="0097629E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DF2180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lastRenderedPageBreak/>
        <w:drawing>
          <wp:inline distT="0" distB="0" distL="0" distR="0">
            <wp:extent cx="4572000" cy="274320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618A" w:rsidRPr="00877AA4" w:rsidRDefault="00247575" w:rsidP="0028592E">
      <w:pPr>
        <w:spacing w:after="125" w:line="36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Суддею </w:t>
      </w:r>
      <w:proofErr w:type="spellStart"/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Скрипченко</w:t>
      </w:r>
      <w:proofErr w:type="spellEnd"/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С.М. – 1419;  суддею Гречаною С.І. – 843</w:t>
      </w:r>
      <w:r w:rsidR="00E42EDE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;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суддею </w:t>
      </w:r>
      <w:proofErr w:type="spellStart"/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Подзігун</w:t>
      </w:r>
      <w:proofErr w:type="spellEnd"/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Г.В. </w:t>
      </w: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– 1123, суддею </w:t>
      </w:r>
      <w:proofErr w:type="spellStart"/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Медюклм</w:t>
      </w:r>
      <w:proofErr w:type="spellEnd"/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С.О.- 901</w:t>
      </w:r>
      <w:r w:rsidR="00E0294E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0"/>
          <w:lang w:val="uk-UA"/>
        </w:rPr>
        <w:t> </w:t>
      </w:r>
    </w:p>
    <w:p w:rsidR="00247575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b/>
          <w:bCs/>
          <w:sz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0"/>
          <w:lang w:val="uk-UA"/>
        </w:rPr>
        <w:t> </w:t>
      </w:r>
    </w:p>
    <w:p w:rsidR="00247575" w:rsidRPr="00877AA4" w:rsidRDefault="00247575" w:rsidP="00B0618A">
      <w:pPr>
        <w:spacing w:after="125" w:line="240" w:lineRule="auto"/>
        <w:rPr>
          <w:rFonts w:ascii="HelveticaNeueCyr-Roman" w:eastAsia="Times New Roman" w:hAnsi="HelveticaNeueCyr-Roman" w:cs="Times New Roman"/>
          <w:b/>
          <w:bCs/>
          <w:sz w:val="20"/>
          <w:lang w:val="uk-UA"/>
        </w:rPr>
      </w:pPr>
    </w:p>
    <w:p w:rsidR="00F51647" w:rsidRPr="00877AA4" w:rsidRDefault="00F51647" w:rsidP="00B0618A">
      <w:pPr>
        <w:spacing w:after="125" w:line="240" w:lineRule="auto"/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  <w:r w:rsidR="00B0618A"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 xml:space="preserve">Показники розгляду справ про </w:t>
      </w:r>
    </w:p>
    <w:p w:rsidR="00B0618A" w:rsidRPr="00877AA4" w:rsidRDefault="00F51647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 xml:space="preserve">                                         </w:t>
      </w:r>
      <w:r w:rsidR="00B0618A"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адміністративні правопорушення.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F51647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 </w:t>
      </w:r>
      <w:r w:rsidR="00247575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Протягом 2020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року до Центрального районного су</w:t>
      </w:r>
      <w:r w:rsidR="00760E8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ду міста </w:t>
      </w:r>
      <w:r w:rsidR="00247575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Миколаєва надійшло 3439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справ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та матеріалів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про адміністративні правопорушення, а загалом – з урахуванням залишку на</w:t>
      </w:r>
      <w:r w:rsidR="00247575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розгляді у суді перебувало 3899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таких звернень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</w:p>
    <w:p w:rsidR="00B0618A" w:rsidRPr="00877AA4" w:rsidRDefault="00F51647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Протягом звітного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періоду розгл</w:t>
      </w:r>
      <w:r w:rsidR="00247575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януто загалом  3452</w:t>
      </w:r>
      <w:r w:rsidR="00760E8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звернень  (або 87,9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%).</w:t>
      </w:r>
    </w:p>
    <w:p w:rsidR="00B0618A" w:rsidRPr="00877AA4" w:rsidRDefault="00F51647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Розглянуті справи за результатами їх розгляду розподілені таким чином:</w:t>
      </w:r>
    </w:p>
    <w:p w:rsidR="003B22B2" w:rsidRPr="00877AA4" w:rsidRDefault="003B22B2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5"/>
        <w:gridCol w:w="1074"/>
        <w:gridCol w:w="1288"/>
        <w:gridCol w:w="758"/>
        <w:gridCol w:w="2126"/>
      </w:tblGrid>
      <w:tr w:rsidR="00421C5E" w:rsidRPr="00877AA4" w:rsidTr="00421C5E"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притягнуті особи до адміністративної відповідальності</w:t>
            </w:r>
          </w:p>
        </w:tc>
        <w:tc>
          <w:tcPr>
            <w:tcW w:w="10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1375</w:t>
            </w:r>
          </w:p>
        </w:tc>
        <w:tc>
          <w:tcPr>
            <w:tcW w:w="1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справам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2126" w:type="dxa"/>
          </w:tcPr>
          <w:p w:rsidR="00421C5E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55,9</w:t>
            </w: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421C5E" w:rsidRPr="00877AA4" w:rsidTr="00421C5E"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провадження у справі закрито</w:t>
            </w:r>
          </w:p>
        </w:tc>
        <w:tc>
          <w:tcPr>
            <w:tcW w:w="10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1086</w:t>
            </w:r>
          </w:p>
        </w:tc>
        <w:tc>
          <w:tcPr>
            <w:tcW w:w="1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справам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2126" w:type="dxa"/>
          </w:tcPr>
          <w:p w:rsidR="00421C5E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44,2</w:t>
            </w: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421C5E" w:rsidRPr="00877AA4" w:rsidTr="00421C5E"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21C5E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3B22B2" w:rsidP="0097629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Найбільша кількість справ розглянуті з притягненням особи до адміністративної відповідальності; по цих справах правопорушники піддані таким заходам адміністративного впливу: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lastRenderedPageBreak/>
        <w:t> 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1"/>
        <w:gridCol w:w="959"/>
        <w:gridCol w:w="1034"/>
        <w:gridCol w:w="854"/>
        <w:gridCol w:w="1692"/>
      </w:tblGrid>
      <w:tr w:rsidR="00B0618A" w:rsidRPr="00877AA4" w:rsidTr="00AA718F"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штрафу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0C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2E59B8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38,2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B0618A" w:rsidRPr="00877AA4" w:rsidTr="00AA718F"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громадськими роботами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CD0C35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AA718F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2E59B8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0,1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B0618A" w:rsidRPr="00877AA4" w:rsidTr="00AA718F"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позбавленню спеціального права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CD0C35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AA718F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AA718F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0,</w:t>
            </w:r>
            <w:r w:rsidR="002E5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B22B2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B0618A" w:rsidRPr="00877AA4" w:rsidTr="00AA718F"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попередженню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7328BC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2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2E59B8" w:rsidP="0076206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0,8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B0618A" w:rsidRPr="00877AA4" w:rsidTr="00AA718F"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7328BC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суспільно корисні роботи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7328BC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AA718F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76206C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0,02</w:t>
            </w:r>
            <w:r w:rsidR="00B0618A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AA718F" w:rsidRPr="00877AA4" w:rsidTr="00AA718F"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8F" w:rsidRPr="00877AA4" w:rsidRDefault="003B22B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A718F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решт з утриманням на гауптвахті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8F" w:rsidRPr="00877AA4" w:rsidRDefault="00421C5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8F" w:rsidRPr="00877AA4" w:rsidRDefault="00AA718F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8F" w:rsidRPr="00877AA4" w:rsidRDefault="003B22B2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8F" w:rsidRPr="00877AA4" w:rsidRDefault="002E59B8" w:rsidP="0076206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</w:t>
            </w:r>
            <w:r w:rsidR="003B22B2" w:rsidRPr="00877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</w:tbl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AA718F" w:rsidP="0097629E">
      <w:pPr>
        <w:spacing w:after="125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Отже, найбільша кількість осіб піддана адміністративному стягненню у вигляді штрафу; загальна сума стягн</w:t>
      </w:r>
      <w:r w:rsidR="002E59B8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утих штрафів становить 6</w:t>
      </w:r>
      <w:r w:rsidR="002E59B8">
        <w:rPr>
          <w:rFonts w:ascii="HelveticaNeueCyr-Roman" w:eastAsia="Times New Roman" w:hAnsi="HelveticaNeueCyr-Roman" w:cs="Times New Roman" w:hint="eastAsia"/>
          <w:sz w:val="28"/>
          <w:szCs w:val="28"/>
          <w:lang w:val="uk-UA"/>
        </w:rPr>
        <w:t> </w:t>
      </w:r>
      <w:r w:rsidR="002E59B8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039 458,00  грн., з яких  331 388</w:t>
      </w:r>
      <w:r w:rsidR="0076206C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,00  грн. 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штрафів сплачено добровільно.</w:t>
      </w:r>
    </w:p>
    <w:p w:rsidR="00B0618A" w:rsidRPr="00877AA4" w:rsidRDefault="00AA718F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Закриття справ у суді здійснювалось з таких підстав: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5"/>
        <w:gridCol w:w="705"/>
        <w:gridCol w:w="990"/>
        <w:gridCol w:w="1155"/>
        <w:gridCol w:w="840"/>
        <w:gridCol w:w="1275"/>
      </w:tblGrid>
      <w:tr w:rsidR="00B0618A" w:rsidRPr="00877AA4" w:rsidTr="00B0618A">
        <w:tc>
          <w:tcPr>
            <w:tcW w:w="3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76206C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ерез відсутність події та складу адміністративного правопорушення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AA718F" w:rsidP="0076206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C1A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справах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 у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C1A3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34,2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B0618A" w:rsidRPr="00877AA4" w:rsidTr="00B0618A">
        <w:tc>
          <w:tcPr>
            <w:tcW w:w="3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76206C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ерез закінчення строків</w:t>
            </w:r>
          </w:p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накладення адміністративного стягнення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C1A3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620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справах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 у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C1A3E" w:rsidP="003B22B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57,0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B0618A" w:rsidRPr="00877AA4" w:rsidTr="00B0618A">
        <w:tc>
          <w:tcPr>
            <w:tcW w:w="3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76206C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малозначністю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C1A3E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справах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B0618A" w:rsidP="00B061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 у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18A" w:rsidRPr="00877AA4" w:rsidRDefault="004C1A3E" w:rsidP="003B22B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7,5</w:t>
            </w:r>
            <w:r w:rsidR="00B0618A" w:rsidRPr="0087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</w:tbl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AA718F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П</w:t>
      </w:r>
      <w:r w:rsidR="004C1A3E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овернуто за звітний період – 996</w:t>
      </w:r>
      <w:r w:rsidR="0064765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справ, в тому </w:t>
      </w:r>
      <w:r w:rsidR="00647656">
        <w:rPr>
          <w:rFonts w:ascii="HelveticaNeueCyr-Roman" w:eastAsia="Times New Roman" w:hAnsi="HelveticaNeueCyr-Roman" w:cs="Times New Roman" w:hint="eastAsia"/>
          <w:sz w:val="28"/>
          <w:szCs w:val="28"/>
          <w:lang w:val="uk-UA"/>
        </w:rPr>
        <w:t>числі</w:t>
      </w:r>
      <w:r w:rsidR="004C1A3E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для належного оформлення – 870</w:t>
      </w:r>
      <w:r w:rsidR="0064765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.</w:t>
      </w:r>
    </w:p>
    <w:p w:rsidR="003B22B2" w:rsidRPr="00877AA4" w:rsidRDefault="00AA718F" w:rsidP="00434CFE">
      <w:pPr>
        <w:spacing w:after="125" w:line="36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Залишок  нерозглянутих справ про адміністратив</w:t>
      </w:r>
      <w:r w:rsidR="004C1A3E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ні правопорушення становить 447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434CFE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справ (</w:t>
      </w:r>
      <w:r w:rsidR="004C1A3E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або 12,9</w:t>
      </w:r>
      <w:r w:rsidR="00434CFE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%)</w:t>
      </w:r>
    </w:p>
    <w:p w:rsidR="002F7F75" w:rsidRPr="00877AA4" w:rsidRDefault="003B22B2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Таким чином, розгляд  матеріалів про адміністративні правопорушення суддями відображений в гісто</w:t>
      </w:r>
      <w:r w:rsidR="002F7F75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г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рамі</w:t>
      </w:r>
      <w:r w:rsidR="002F7F75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: </w:t>
      </w:r>
    </w:p>
    <w:p w:rsidR="003B22B2" w:rsidRPr="00877AA4" w:rsidRDefault="004C1A3E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Дірко І.І. – 109</w:t>
      </w:r>
      <w:r w:rsidR="002F7F75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,   суддя </w:t>
      </w:r>
      <w:proofErr w:type="spellStart"/>
      <w:r w:rsidR="002F7F75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Скрипченко</w:t>
      </w:r>
      <w:proofErr w:type="spellEnd"/>
      <w:r w:rsidR="002F7F75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С.М. – </w:t>
      </w: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775</w:t>
      </w:r>
      <w:r w:rsidR="002F7F75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, суддя </w:t>
      </w:r>
      <w:proofErr w:type="spellStart"/>
      <w:r w:rsidR="002F7F75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Подзігун</w:t>
      </w:r>
      <w:proofErr w:type="spellEnd"/>
      <w:r w:rsidR="002F7F75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Г.В. – </w:t>
      </w:r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824, суддя Гречана С.І. – 862, суддя </w:t>
      </w:r>
      <w:proofErr w:type="spellStart"/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Медюк</w:t>
      </w:r>
      <w:proofErr w:type="spellEnd"/>
      <w:r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С.О.-762</w:t>
      </w:r>
      <w:r w:rsidR="002F7F75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справ.</w:t>
      </w:r>
    </w:p>
    <w:p w:rsidR="003B22B2" w:rsidRPr="00877AA4" w:rsidRDefault="003B22B2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</w:p>
    <w:p w:rsidR="00B0618A" w:rsidRPr="00877AA4" w:rsidRDefault="004C1A3E" w:rsidP="002F7F75">
      <w:pPr>
        <w:spacing w:after="125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4C1A3E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F7F75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br w:type="textWrapping" w:clear="all"/>
      </w:r>
    </w:p>
    <w:p w:rsidR="00B0618A" w:rsidRPr="00877AA4" w:rsidRDefault="00A55AD7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 xml:space="preserve">                          </w:t>
      </w:r>
    </w:p>
    <w:p w:rsidR="00B0618A" w:rsidRPr="00877AA4" w:rsidRDefault="00B0618A" w:rsidP="002F7F75">
      <w:pPr>
        <w:spacing w:after="125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Висновки:</w:t>
      </w:r>
    </w:p>
    <w:p w:rsidR="00B0618A" w:rsidRPr="00877AA4" w:rsidRDefault="00B0618A" w:rsidP="00B0618A">
      <w:pPr>
        <w:spacing w:after="125" w:line="240" w:lineRule="auto"/>
        <w:rPr>
          <w:rFonts w:ascii="HelveticaNeueCyr-Roman" w:eastAsia="Times New Roman" w:hAnsi="HelveticaNeueCyr-Roman" w:cs="Times New Roman"/>
          <w:sz w:val="20"/>
          <w:szCs w:val="20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0"/>
          <w:szCs w:val="20"/>
          <w:lang w:val="uk-UA"/>
        </w:rPr>
        <w:t> </w:t>
      </w:r>
    </w:p>
    <w:p w:rsidR="00B0618A" w:rsidRPr="00877AA4" w:rsidRDefault="002F7F75" w:rsidP="00434CFE">
      <w:pPr>
        <w:spacing w:after="0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Аналіз статистични</w:t>
      </w:r>
      <w:r w:rsidR="00CD0C35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х даних показав, що протягом 2020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року с</w:t>
      </w: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постерігається </w:t>
      </w:r>
      <w:r w:rsidR="00CD0C35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64765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64765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зменшення</w:t>
      </w:r>
      <w:r w:rsidR="00793C8D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надходження справ і матеріалів до суду.</w:t>
      </w:r>
    </w:p>
    <w:p w:rsidR="00B0618A" w:rsidRPr="00877AA4" w:rsidRDefault="002F7F75" w:rsidP="00434CFE">
      <w:pPr>
        <w:spacing w:after="0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Одним із показників, за результатом аналізу якого можна дійти висновку про ефективність роботи суду, є відсоток розгляду. Цей показник є одним з основних показників, що використовується в країнах-членах Ради Європи, а також США та в країнах-членах Міжнародного консорціуму за досконалість суду.</w:t>
      </w:r>
    </w:p>
    <w:p w:rsidR="00B0618A" w:rsidRPr="00877AA4" w:rsidRDefault="002F7F75" w:rsidP="00434CFE">
      <w:pPr>
        <w:spacing w:after="0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У «Системі оцінювання роботи суду: стандарти, критерії, показники та методи» (СОРС), затвердженій рішенням Ради суддів України від 2 квітня 2015 року № 28, для розробки системи оцінки та моніторингу якості правосуддя і функціонування суддів цей показник запропоновано використовувати як один із доцільних і об’єктивних показників, який дає можливість оцінити, наскільки успішно суд працює над розглядом справ.</w:t>
      </w:r>
    </w:p>
    <w:p w:rsidR="00B0618A" w:rsidRPr="00877AA4" w:rsidRDefault="002F7F75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Відсоток розгляду – це кількість розглянутих справ і матеріалів за звітний період, поділена на кількість нових справ і матеріалів, що надійшли за звітний період, та помножена на 100 відсотків.</w:t>
      </w:r>
    </w:p>
    <w:p w:rsidR="00B0618A" w:rsidRPr="00877AA4" w:rsidRDefault="00BF2FEE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Таким чином, після вивчення і аналізу роботи суду за </w:t>
      </w:r>
      <w:r w:rsidR="00AC1DAC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2020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р</w:t>
      </w:r>
      <w:r w:rsidR="00AC1DAC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ік можна дійти наступного: 12637</w:t>
      </w:r>
      <w:r w:rsidR="00647656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/1</w:t>
      </w:r>
      <w:r w:rsidR="00AC1DAC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2976*100 % = 97,3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%. </w:t>
      </w:r>
    </w:p>
    <w:p w:rsidR="00504A19" w:rsidRPr="00A55AD7" w:rsidRDefault="00BF2FEE" w:rsidP="00434CFE">
      <w:pPr>
        <w:spacing w:after="125"/>
        <w:jc w:val="both"/>
        <w:rPr>
          <w:b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За даними Європейської комісії з ефективності правосуддя,</w:t>
      </w:r>
      <w:r w:rsidR="00504A19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відсоток розгляду </w:t>
      </w:r>
      <w:r w:rsidR="00AC1DAC">
        <w:rPr>
          <w:rFonts w:ascii="HelveticaNeueCyr-Roman" w:eastAsia="Times New Roman" w:hAnsi="HelveticaNeueCyr-Roman" w:cs="Times New Roman"/>
          <w:b/>
          <w:sz w:val="28"/>
          <w:szCs w:val="28"/>
          <w:lang w:val="uk-UA"/>
        </w:rPr>
        <w:t>справ у 97,3</w:t>
      </w:r>
      <w:r w:rsidRPr="00A55AD7">
        <w:rPr>
          <w:rFonts w:ascii="HelveticaNeueCyr-Roman" w:eastAsia="Times New Roman" w:hAnsi="HelveticaNeueCyr-Roman" w:cs="Times New Roman"/>
          <w:b/>
          <w:sz w:val="28"/>
          <w:szCs w:val="28"/>
          <w:lang w:val="uk-UA"/>
        </w:rPr>
        <w:t xml:space="preserve"> % це – н</w:t>
      </w:r>
      <w:r w:rsidR="0041774D" w:rsidRPr="00A55AD7">
        <w:rPr>
          <w:rFonts w:ascii="HelveticaNeueCyr-Roman" w:eastAsia="Times New Roman" w:hAnsi="HelveticaNeueCyr-Roman" w:cs="Times New Roman"/>
          <w:b/>
          <w:sz w:val="28"/>
          <w:szCs w:val="28"/>
          <w:lang w:val="uk-UA"/>
        </w:rPr>
        <w:t xml:space="preserve">ейтральний </w:t>
      </w:r>
      <w:r w:rsidRPr="00A55AD7">
        <w:rPr>
          <w:rFonts w:ascii="HelveticaNeueCyr-Roman" w:eastAsia="Times New Roman" w:hAnsi="HelveticaNeueCyr-Roman" w:cs="Times New Roman"/>
          <w:b/>
          <w:sz w:val="28"/>
          <w:szCs w:val="28"/>
          <w:lang w:val="uk-UA"/>
        </w:rPr>
        <w:t xml:space="preserve"> </w:t>
      </w:r>
      <w:r w:rsidR="00B0618A" w:rsidRPr="00A55AD7">
        <w:rPr>
          <w:rFonts w:ascii="HelveticaNeueCyr-Roman" w:eastAsia="Times New Roman" w:hAnsi="HelveticaNeueCyr-Roman" w:cs="Times New Roman"/>
          <w:b/>
          <w:sz w:val="28"/>
          <w:szCs w:val="28"/>
          <w:lang w:val="uk-UA"/>
        </w:rPr>
        <w:t xml:space="preserve"> показник.</w:t>
      </w:r>
      <w:r w:rsidR="00504A19" w:rsidRPr="00A55AD7">
        <w:rPr>
          <w:b/>
        </w:rPr>
        <w:t xml:space="preserve"> </w:t>
      </w:r>
    </w:p>
    <w:p w:rsidR="00504A19" w:rsidRDefault="00E77942" w:rsidP="00434CFE">
      <w:pPr>
        <w:spacing w:after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04A19" w:rsidRPr="00E77942">
        <w:rPr>
          <w:rFonts w:ascii="Times New Roman" w:hAnsi="Times New Roman" w:cs="Times New Roman"/>
          <w:sz w:val="28"/>
          <w:szCs w:val="28"/>
          <w:lang w:val="uk-UA"/>
        </w:rPr>
        <w:t xml:space="preserve"> У попередньому звітному періоді  значення показника  - відсоток </w:t>
      </w:r>
      <w:r w:rsidR="00AC1DAC">
        <w:rPr>
          <w:rFonts w:ascii="Times New Roman" w:hAnsi="Times New Roman" w:cs="Times New Roman"/>
          <w:sz w:val="28"/>
          <w:szCs w:val="28"/>
          <w:lang w:val="uk-UA"/>
        </w:rPr>
        <w:t>розгляду справ у суді складав 101,2</w:t>
      </w:r>
      <w:r w:rsidR="00504A19" w:rsidRPr="00E77942">
        <w:rPr>
          <w:rFonts w:ascii="Times New Roman" w:hAnsi="Times New Roman" w:cs="Times New Roman"/>
          <w:sz w:val="28"/>
          <w:szCs w:val="28"/>
          <w:lang w:val="uk-UA"/>
        </w:rPr>
        <w:t xml:space="preserve"> %, що теж є нейтральним показником, але</w:t>
      </w:r>
      <w:r w:rsidR="00AC1DAC">
        <w:rPr>
          <w:rFonts w:ascii="Times New Roman" w:hAnsi="Times New Roman" w:cs="Times New Roman"/>
          <w:sz w:val="28"/>
          <w:szCs w:val="28"/>
          <w:lang w:val="uk-UA"/>
        </w:rPr>
        <w:t xml:space="preserve"> зниження </w:t>
      </w:r>
      <w:r w:rsidR="00AC1DA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показника у 2020</w:t>
      </w:r>
      <w:r w:rsidR="00504A19" w:rsidRPr="00E77942">
        <w:rPr>
          <w:rFonts w:ascii="Times New Roman" w:hAnsi="Times New Roman" w:cs="Times New Roman"/>
          <w:sz w:val="28"/>
          <w:szCs w:val="28"/>
          <w:lang w:val="uk-UA"/>
        </w:rPr>
        <w:t xml:space="preserve"> році вказує на</w:t>
      </w:r>
      <w:r w:rsidR="00AC1DAC">
        <w:rPr>
          <w:rFonts w:ascii="Times New Roman" w:hAnsi="Times New Roman" w:cs="Times New Roman"/>
          <w:sz w:val="28"/>
          <w:szCs w:val="28"/>
          <w:lang w:val="uk-UA"/>
        </w:rPr>
        <w:t xml:space="preserve"> те, що  в звітному періоді 2020</w:t>
      </w:r>
      <w:r w:rsidR="00504A19" w:rsidRPr="00E7794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C1DAC">
        <w:rPr>
          <w:rFonts w:ascii="Times New Roman" w:hAnsi="Times New Roman" w:cs="Times New Roman"/>
          <w:sz w:val="28"/>
          <w:szCs w:val="28"/>
          <w:lang w:val="uk-UA"/>
        </w:rPr>
        <w:t xml:space="preserve"> з різних причин</w:t>
      </w:r>
      <w:r w:rsidR="00504A19" w:rsidRPr="00E77942">
        <w:rPr>
          <w:rFonts w:ascii="Times New Roman" w:hAnsi="Times New Roman" w:cs="Times New Roman"/>
          <w:sz w:val="28"/>
          <w:szCs w:val="28"/>
          <w:lang w:val="uk-UA"/>
        </w:rPr>
        <w:t xml:space="preserve"> суддями</w:t>
      </w:r>
      <w:r w:rsidR="00AC1DAC">
        <w:rPr>
          <w:rFonts w:ascii="Times New Roman" w:hAnsi="Times New Roman" w:cs="Times New Roman"/>
          <w:sz w:val="28"/>
          <w:szCs w:val="28"/>
          <w:lang w:val="uk-UA"/>
        </w:rPr>
        <w:t xml:space="preserve"> знизилась ефективність</w:t>
      </w:r>
      <w:r w:rsidR="00504A19" w:rsidRPr="00E77942">
        <w:rPr>
          <w:rFonts w:ascii="Times New Roman" w:hAnsi="Times New Roman" w:cs="Times New Roman"/>
          <w:sz w:val="28"/>
          <w:szCs w:val="28"/>
          <w:lang w:val="uk-UA"/>
        </w:rPr>
        <w:t xml:space="preserve"> роботи суду з розгляду справ</w:t>
      </w:r>
      <w:r w:rsidR="00AC1D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A19" w:rsidRPr="003F1BBB" w:rsidRDefault="003F1BBB" w:rsidP="00434CFE">
      <w:pPr>
        <w:spacing w:after="125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Однією з причин стало поширення</w:t>
      </w:r>
      <w:r w:rsidRPr="003F1BBB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України </w:t>
      </w:r>
      <w:proofErr w:type="spellStart"/>
      <w:r w:rsidRPr="003F1BBB">
        <w:rPr>
          <w:rFonts w:ascii="Times New Roman" w:hAnsi="Times New Roman" w:cs="Times New Roman"/>
          <w:sz w:val="28"/>
          <w:szCs w:val="28"/>
          <w:lang w:val="uk-UA"/>
        </w:rPr>
        <w:t>короновірусу</w:t>
      </w:r>
      <w:proofErr w:type="spellEnd"/>
      <w:r w:rsidRPr="003F1BBB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в</w:t>
      </w:r>
      <w:r w:rsidRPr="003F1BBB"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особливого режиму роботи суду на підставі </w:t>
      </w:r>
      <w:r w:rsidRPr="003F1BBB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КМУ № 211 від 11 березня 2020 року "Про запобігання поширенню на території України </w:t>
      </w:r>
      <w:proofErr w:type="spellStart"/>
      <w:r w:rsidRPr="003F1BBB">
        <w:rPr>
          <w:rFonts w:ascii="Times New Roman" w:hAnsi="Times New Roman" w:cs="Times New Roman"/>
          <w:sz w:val="28"/>
          <w:szCs w:val="28"/>
          <w:lang w:val="uk-UA"/>
        </w:rPr>
        <w:t>короновірусу</w:t>
      </w:r>
      <w:proofErr w:type="spellEnd"/>
      <w:r w:rsidRPr="003F1BBB">
        <w:rPr>
          <w:rFonts w:ascii="Times New Roman" w:hAnsi="Times New Roman" w:cs="Times New Roman"/>
          <w:sz w:val="28"/>
          <w:szCs w:val="28"/>
          <w:lang w:val="uk-UA"/>
        </w:rPr>
        <w:t xml:space="preserve"> COVID-19", Указу Президента України від 13 березня 2020 року № 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3F1BBB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3F1BBB">
        <w:rPr>
          <w:rFonts w:ascii="Times New Roman" w:hAnsi="Times New Roman" w:cs="Times New Roman"/>
          <w:sz w:val="28"/>
          <w:szCs w:val="28"/>
          <w:lang w:val="uk-UA"/>
        </w:rPr>
        <w:t xml:space="preserve"> SARS-CoV-2», роз'яснень Ради Суддів України, викладених у листі № 9рс- 186/20 від 16 березня 2020 року, розпорядження Миколаївського міського голови № 65р від 16 березня 2020 року, рішення Миколаївської міської ради від 17 березня 2020 року "Про запобігання поширенню на території міста Миколаєва гострої хвороби COVID-19", з 18 березня 2020 року й до закінчення визначеного на території України карантину, пов’язаного з поширенням гострої респіраторної хвороби COVID-19, спричиненої </w:t>
      </w:r>
      <w:proofErr w:type="spellStart"/>
      <w:r w:rsidRPr="003F1BBB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3F1BBB">
        <w:rPr>
          <w:rFonts w:ascii="Times New Roman" w:hAnsi="Times New Roman" w:cs="Times New Roman"/>
          <w:sz w:val="28"/>
          <w:szCs w:val="28"/>
          <w:lang w:val="uk-UA"/>
        </w:rPr>
        <w:t xml:space="preserve"> SARS-CоV-2, </w:t>
      </w:r>
      <w:r>
        <w:rPr>
          <w:rFonts w:ascii="Times New Roman" w:hAnsi="Times New Roman" w:cs="Times New Roman"/>
          <w:sz w:val="28"/>
          <w:szCs w:val="28"/>
          <w:lang w:val="uk-UA"/>
        </w:rPr>
        <w:t>та наказів керівництва Центрального районного суду м. Миколаєва.</w:t>
      </w:r>
    </w:p>
    <w:p w:rsidR="00B0618A" w:rsidRPr="00877AA4" w:rsidRDefault="00B0618A" w:rsidP="00434CFE">
      <w:pPr>
        <w:spacing w:after="125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Пропозиції:</w:t>
      </w:r>
    </w:p>
    <w:p w:rsidR="00B0618A" w:rsidRPr="00877AA4" w:rsidRDefault="00BF2FEE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Цей аналіз обговорити на зборах суддів Центрального районного суду міста Миколаєва.</w:t>
      </w:r>
    </w:p>
    <w:p w:rsidR="00B0618A" w:rsidRPr="00877AA4" w:rsidRDefault="00BF2FEE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 xml:space="preserve">            </w:t>
      </w:r>
      <w:r w:rsidR="00B0618A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Аналіз розмістити на офіційному сайті Центрального районного суду міста Миколаєв</w:t>
      </w:r>
      <w:r w:rsidR="0028592E"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а.</w:t>
      </w:r>
    </w:p>
    <w:p w:rsidR="00B0618A" w:rsidRPr="00877AA4" w:rsidRDefault="00B0618A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sz w:val="28"/>
          <w:szCs w:val="28"/>
          <w:lang w:val="uk-UA"/>
        </w:rPr>
        <w:t> </w:t>
      </w:r>
    </w:p>
    <w:p w:rsidR="00B0618A" w:rsidRPr="00877AA4" w:rsidRDefault="00B0618A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Заступник голови Центрального</w:t>
      </w:r>
    </w:p>
    <w:p w:rsidR="00B0618A" w:rsidRPr="00877AA4" w:rsidRDefault="00B0618A" w:rsidP="00434CFE">
      <w:pPr>
        <w:spacing w:after="125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/>
        </w:rPr>
      </w:pP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районного суду міста Миколаєва                                </w:t>
      </w:r>
      <w:r w:rsidR="00BF2FEE"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 xml:space="preserve">                 </w:t>
      </w:r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 xml:space="preserve">В.О. </w:t>
      </w:r>
      <w:proofErr w:type="spellStart"/>
      <w:r w:rsidRPr="00877AA4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/>
        </w:rPr>
        <w:t>Алєйніков</w:t>
      </w:r>
      <w:proofErr w:type="spellEnd"/>
    </w:p>
    <w:p w:rsidR="0069598C" w:rsidRPr="00877AA4" w:rsidRDefault="0069598C" w:rsidP="0028592E">
      <w:pPr>
        <w:spacing w:line="360" w:lineRule="auto"/>
        <w:rPr>
          <w:lang w:val="uk-UA"/>
        </w:rPr>
      </w:pPr>
    </w:p>
    <w:p w:rsidR="0069598C" w:rsidRPr="00877AA4" w:rsidRDefault="0069598C" w:rsidP="0028592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77AA4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Вик: </w:t>
      </w:r>
      <w:proofErr w:type="spellStart"/>
      <w:r w:rsidRPr="00877AA4">
        <w:rPr>
          <w:rFonts w:ascii="Times New Roman" w:hAnsi="Times New Roman" w:cs="Times New Roman"/>
          <w:i/>
          <w:sz w:val="20"/>
          <w:szCs w:val="20"/>
          <w:lang w:val="uk-UA"/>
        </w:rPr>
        <w:t>Чеботар</w:t>
      </w:r>
      <w:proofErr w:type="spellEnd"/>
      <w:r w:rsidRPr="00877AA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О.Л. ( 0512) 53-31-25</w:t>
      </w:r>
    </w:p>
    <w:p w:rsidR="0069598C" w:rsidRPr="00877AA4" w:rsidRDefault="0069598C" w:rsidP="0028592E">
      <w:pPr>
        <w:spacing w:line="360" w:lineRule="auto"/>
        <w:rPr>
          <w:lang w:val="uk-UA"/>
        </w:rPr>
      </w:pPr>
    </w:p>
    <w:p w:rsidR="0069598C" w:rsidRPr="00877AA4" w:rsidRDefault="0069598C" w:rsidP="0028592E">
      <w:pPr>
        <w:spacing w:line="360" w:lineRule="auto"/>
        <w:rPr>
          <w:lang w:val="uk-UA"/>
        </w:rPr>
      </w:pPr>
    </w:p>
    <w:sectPr w:rsidR="0069598C" w:rsidRPr="00877AA4" w:rsidSect="006E2B27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7E24"/>
    <w:multiLevelType w:val="multilevel"/>
    <w:tmpl w:val="1486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5399C"/>
    <w:multiLevelType w:val="hybridMultilevel"/>
    <w:tmpl w:val="3524353A"/>
    <w:lvl w:ilvl="0" w:tplc="C45A4936">
      <w:start w:val="24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0618A"/>
    <w:rsid w:val="00021B37"/>
    <w:rsid w:val="00033859"/>
    <w:rsid w:val="00090C91"/>
    <w:rsid w:val="00096256"/>
    <w:rsid w:val="000C4989"/>
    <w:rsid w:val="000D6188"/>
    <w:rsid w:val="000F3939"/>
    <w:rsid w:val="00110E12"/>
    <w:rsid w:val="0012675E"/>
    <w:rsid w:val="001356DA"/>
    <w:rsid w:val="001453BB"/>
    <w:rsid w:val="00171880"/>
    <w:rsid w:val="00173F5D"/>
    <w:rsid w:val="00175354"/>
    <w:rsid w:val="00190778"/>
    <w:rsid w:val="001B1CB9"/>
    <w:rsid w:val="001B729A"/>
    <w:rsid w:val="001C3216"/>
    <w:rsid w:val="00212555"/>
    <w:rsid w:val="002241CA"/>
    <w:rsid w:val="00227C45"/>
    <w:rsid w:val="0024388D"/>
    <w:rsid w:val="00247575"/>
    <w:rsid w:val="00254E7B"/>
    <w:rsid w:val="00262140"/>
    <w:rsid w:val="0027022A"/>
    <w:rsid w:val="00281253"/>
    <w:rsid w:val="0028592E"/>
    <w:rsid w:val="0028633D"/>
    <w:rsid w:val="002B1ADE"/>
    <w:rsid w:val="002C55AE"/>
    <w:rsid w:val="002E59B8"/>
    <w:rsid w:val="002F7F75"/>
    <w:rsid w:val="00304472"/>
    <w:rsid w:val="00307C94"/>
    <w:rsid w:val="00332374"/>
    <w:rsid w:val="00335E17"/>
    <w:rsid w:val="00355EBE"/>
    <w:rsid w:val="00373618"/>
    <w:rsid w:val="00397855"/>
    <w:rsid w:val="003B22B2"/>
    <w:rsid w:val="003B3860"/>
    <w:rsid w:val="003E5D58"/>
    <w:rsid w:val="003E7A00"/>
    <w:rsid w:val="003F1BBB"/>
    <w:rsid w:val="003F1DFB"/>
    <w:rsid w:val="003F41EE"/>
    <w:rsid w:val="00412316"/>
    <w:rsid w:val="00416AEC"/>
    <w:rsid w:val="0041774D"/>
    <w:rsid w:val="00421C5E"/>
    <w:rsid w:val="00433E72"/>
    <w:rsid w:val="00434CFE"/>
    <w:rsid w:val="004406D9"/>
    <w:rsid w:val="00474470"/>
    <w:rsid w:val="00480720"/>
    <w:rsid w:val="00483267"/>
    <w:rsid w:val="00490C22"/>
    <w:rsid w:val="004A47A2"/>
    <w:rsid w:val="004B6939"/>
    <w:rsid w:val="004C1A3E"/>
    <w:rsid w:val="004D5DDE"/>
    <w:rsid w:val="004D6AC8"/>
    <w:rsid w:val="004E7DEE"/>
    <w:rsid w:val="004F3C15"/>
    <w:rsid w:val="00503BCE"/>
    <w:rsid w:val="00504A19"/>
    <w:rsid w:val="005548F4"/>
    <w:rsid w:val="00562267"/>
    <w:rsid w:val="00580C1C"/>
    <w:rsid w:val="005812AC"/>
    <w:rsid w:val="00595F26"/>
    <w:rsid w:val="005D5897"/>
    <w:rsid w:val="005F3B07"/>
    <w:rsid w:val="00610D8C"/>
    <w:rsid w:val="00614CD7"/>
    <w:rsid w:val="006278A1"/>
    <w:rsid w:val="006308C7"/>
    <w:rsid w:val="00640654"/>
    <w:rsid w:val="00647656"/>
    <w:rsid w:val="00653F74"/>
    <w:rsid w:val="00663CD6"/>
    <w:rsid w:val="00687665"/>
    <w:rsid w:val="0069598C"/>
    <w:rsid w:val="006B7D51"/>
    <w:rsid w:val="006C5494"/>
    <w:rsid w:val="006D3EC1"/>
    <w:rsid w:val="006D74F8"/>
    <w:rsid w:val="006E2B27"/>
    <w:rsid w:val="00704B65"/>
    <w:rsid w:val="007328BC"/>
    <w:rsid w:val="007577AF"/>
    <w:rsid w:val="00760E84"/>
    <w:rsid w:val="0076206C"/>
    <w:rsid w:val="0076527F"/>
    <w:rsid w:val="00793C8D"/>
    <w:rsid w:val="007A6A20"/>
    <w:rsid w:val="007A6FB1"/>
    <w:rsid w:val="007B61E9"/>
    <w:rsid w:val="007F783B"/>
    <w:rsid w:val="008022BF"/>
    <w:rsid w:val="0081293E"/>
    <w:rsid w:val="00814642"/>
    <w:rsid w:val="00841A96"/>
    <w:rsid w:val="008531D3"/>
    <w:rsid w:val="008601A1"/>
    <w:rsid w:val="0086027A"/>
    <w:rsid w:val="00877AA4"/>
    <w:rsid w:val="00895166"/>
    <w:rsid w:val="008A0083"/>
    <w:rsid w:val="008C1FC4"/>
    <w:rsid w:val="008E04C9"/>
    <w:rsid w:val="008E364F"/>
    <w:rsid w:val="008F6940"/>
    <w:rsid w:val="0090104A"/>
    <w:rsid w:val="00972029"/>
    <w:rsid w:val="0097629E"/>
    <w:rsid w:val="009766CC"/>
    <w:rsid w:val="0098025A"/>
    <w:rsid w:val="009920C2"/>
    <w:rsid w:val="009B05E4"/>
    <w:rsid w:val="009C1369"/>
    <w:rsid w:val="009E38E4"/>
    <w:rsid w:val="009E3C59"/>
    <w:rsid w:val="00A036E2"/>
    <w:rsid w:val="00A120F6"/>
    <w:rsid w:val="00A17868"/>
    <w:rsid w:val="00A55AD7"/>
    <w:rsid w:val="00A679A5"/>
    <w:rsid w:val="00A7203D"/>
    <w:rsid w:val="00A9009D"/>
    <w:rsid w:val="00AA718F"/>
    <w:rsid w:val="00AC1DAC"/>
    <w:rsid w:val="00AD2C20"/>
    <w:rsid w:val="00AD586A"/>
    <w:rsid w:val="00AE20C0"/>
    <w:rsid w:val="00AE736D"/>
    <w:rsid w:val="00AF419F"/>
    <w:rsid w:val="00B0618A"/>
    <w:rsid w:val="00B55C36"/>
    <w:rsid w:val="00B56C67"/>
    <w:rsid w:val="00B67495"/>
    <w:rsid w:val="00B903C8"/>
    <w:rsid w:val="00B97E0A"/>
    <w:rsid w:val="00BA2CCF"/>
    <w:rsid w:val="00BF2FEE"/>
    <w:rsid w:val="00BF3163"/>
    <w:rsid w:val="00BF629A"/>
    <w:rsid w:val="00C670D2"/>
    <w:rsid w:val="00C767BD"/>
    <w:rsid w:val="00C77041"/>
    <w:rsid w:val="00C83AD4"/>
    <w:rsid w:val="00CA5DEF"/>
    <w:rsid w:val="00CC56A5"/>
    <w:rsid w:val="00CD0C35"/>
    <w:rsid w:val="00CD6DB1"/>
    <w:rsid w:val="00CF01BC"/>
    <w:rsid w:val="00D3585F"/>
    <w:rsid w:val="00D46027"/>
    <w:rsid w:val="00D771C6"/>
    <w:rsid w:val="00D920E9"/>
    <w:rsid w:val="00D96E46"/>
    <w:rsid w:val="00DC2E2F"/>
    <w:rsid w:val="00DD7269"/>
    <w:rsid w:val="00DF2180"/>
    <w:rsid w:val="00DF7E4C"/>
    <w:rsid w:val="00E0294E"/>
    <w:rsid w:val="00E15FBA"/>
    <w:rsid w:val="00E20D73"/>
    <w:rsid w:val="00E25508"/>
    <w:rsid w:val="00E25C9E"/>
    <w:rsid w:val="00E27CC7"/>
    <w:rsid w:val="00E3288F"/>
    <w:rsid w:val="00E42EDE"/>
    <w:rsid w:val="00E75C93"/>
    <w:rsid w:val="00E77942"/>
    <w:rsid w:val="00EB3C87"/>
    <w:rsid w:val="00EB601A"/>
    <w:rsid w:val="00EC0449"/>
    <w:rsid w:val="00ED703B"/>
    <w:rsid w:val="00EF1409"/>
    <w:rsid w:val="00EF670F"/>
    <w:rsid w:val="00F34B3D"/>
    <w:rsid w:val="00F51647"/>
    <w:rsid w:val="00F8246A"/>
    <w:rsid w:val="00FA387B"/>
    <w:rsid w:val="00FC42B8"/>
    <w:rsid w:val="00FD2058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C8"/>
  </w:style>
  <w:style w:type="paragraph" w:styleId="1">
    <w:name w:val="heading 1"/>
    <w:basedOn w:val="a"/>
    <w:link w:val="10"/>
    <w:uiPriority w:val="9"/>
    <w:qFormat/>
    <w:rsid w:val="00B0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1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0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1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61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D6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7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68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26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53;&#1040;&#1051;&#1030;&#1047;&#1048;\2019\&#1044;&#1110;&#1072;&#1075;&#1088;&#1072;&#1084;&#1080;%20&#1090;&#1072;%20&#1090;&#1072;&#1073;&#1083;&#1080;&#1094;&#1110;\&#1051;&#1080;&#1089;&#1090;%20Microsoft%20Office%20Excel%20&#8212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53;&#1040;&#1051;&#1030;&#1047;&#1048;\2019\&#1044;&#1110;&#1072;&#1075;&#1088;&#1072;&#1084;&#1080;%20&#1090;&#1072;%20&#1090;&#1072;&#1073;&#1083;&#1080;&#1094;&#1110;\&#1051;&#1080;&#1089;&#1090;%20Microsoft%20Office%20Excel%20&#8212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53;&#1040;&#1051;&#1030;&#1047;&#1048;\2019\&#1044;&#1110;&#1072;&#1075;&#1088;&#1072;&#1084;&#1080;%20&#1090;&#1072;%20&#1090;&#1072;&#1073;&#1083;&#1080;&#1094;&#1110;\&#1051;&#1080;&#1089;&#1090;%20Microsoft%20Office%20Excel%20&#8212;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53;&#1040;&#1051;&#1030;&#1047;&#1048;\2019\&#1044;&#1110;&#1072;&#1075;&#1088;&#1072;&#1084;&#1080;%20&#1090;&#1072;%20&#1090;&#1072;&#1073;&#1083;&#1080;&#1094;&#1110;\&#1051;&#1080;&#1089;&#1090;%20Microsoft%20Office%20Excel%20&#8212;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53;&#1040;&#1051;&#1030;&#1047;&#1048;\2019\&#1044;&#1110;&#1072;&#1075;&#1088;&#1072;&#1084;&#1080;%20&#1090;&#1072;%20&#1090;&#1072;&#1073;&#1083;&#1080;&#1094;&#1110;\&#1051;&#1080;&#1089;&#1090;%20Microsoft%20Office%20Excel%20&#8212;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53;&#1040;&#1051;&#1030;&#1047;&#1048;\2019\&#1044;&#1110;&#1072;&#1075;&#1088;&#1072;&#1084;&#1080;%20&#1090;&#1072;%20&#1090;&#1072;&#1073;&#1083;&#1080;&#1094;&#1110;\&#1051;&#1080;&#1089;&#1090;%20Microsoft%20Office%20Excel%20&#8212;%20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53;&#1040;&#1051;&#1030;&#1047;&#1048;\2019\&#1044;&#1110;&#1072;&#1075;&#1088;&#1072;&#1084;&#1080;%20&#1090;&#1072;%20&#1090;&#1072;&#1073;&#1083;&#1080;&#1094;&#1110;\&#1051;&#1080;&#1089;&#1090;%20Microsoft%20Office%20Excel%20&#8212;%20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53;&#1040;&#1051;&#1030;&#1047;&#1048;\2019\&#1044;&#1110;&#1072;&#1075;&#1088;&#1072;&#1084;&#1080;%20&#1090;&#1072;%20&#1090;&#1072;&#1073;&#1083;&#1080;&#1094;&#1110;\&#1051;&#1080;&#1089;&#1090;%20Microsoft%20Office%20Excel%20&#8212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Динаміка</a:t>
            </a:r>
            <a:r>
              <a:rPr lang="ru-RU" baseline="0"/>
              <a:t> та темпи приросту надходження справ і матеріалів  на розгляд суду</a:t>
            </a:r>
            <a:endParaRPr lang="ru-RU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справи 
кримінального провадження ( -21,8 %)</c:v>
                </c:pt>
                <c:pt idx="1">
                  <c:v>клопотання, скарги, заяви під 
час досудового розслідування (-80,9%)</c:v>
                </c:pt>
                <c:pt idx="2">
                  <c:v>справи та матеріали
 цивільного судочинства (+13,2 %)</c:v>
                </c:pt>
                <c:pt idx="3">
                  <c:v>справи та матеріали 
адміністративного судочинства( -43,8%)</c:v>
                </c:pt>
                <c:pt idx="4">
                  <c:v>справи про адміністративні
 правопорушення ( +6,9 %)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497</c:v>
                </c:pt>
                <c:pt idx="1">
                  <c:v>7285</c:v>
                </c:pt>
                <c:pt idx="2">
                  <c:v>3814</c:v>
                </c:pt>
                <c:pt idx="3">
                  <c:v>269</c:v>
                </c:pt>
                <c:pt idx="4">
                  <c:v>3230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справи 
кримінального провадження ( -21,8 %)</c:v>
                </c:pt>
                <c:pt idx="1">
                  <c:v>клопотання, скарги, заяви під 
час досудового розслідування (-80,9%)</c:v>
                </c:pt>
                <c:pt idx="2">
                  <c:v>справи та матеріали
 цивільного судочинства (+13,2 %)</c:v>
                </c:pt>
                <c:pt idx="3">
                  <c:v>справи та матеріали 
адміністративного судочинства( -43,8%)</c:v>
                </c:pt>
                <c:pt idx="4">
                  <c:v>справи про адміністративні
 правопорушення ( +6,9 %)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408</c:v>
                </c:pt>
                <c:pt idx="1">
                  <c:v>4025</c:v>
                </c:pt>
                <c:pt idx="2">
                  <c:v>4398</c:v>
                </c:pt>
                <c:pt idx="3">
                  <c:v>187</c:v>
                </c:pt>
                <c:pt idx="4">
                  <c:v>3473</c:v>
                </c:pt>
              </c:numCache>
            </c:numRef>
          </c:val>
        </c:ser>
        <c:shape val="cylinder"/>
        <c:axId val="88283392"/>
        <c:axId val="88307584"/>
        <c:axId val="0"/>
      </c:bar3DChart>
      <c:catAx>
        <c:axId val="88283392"/>
        <c:scaling>
          <c:orientation val="minMax"/>
        </c:scaling>
        <c:axPos val="l"/>
        <c:title/>
        <c:majorTickMark val="none"/>
        <c:tickLblPos val="nextTo"/>
        <c:crossAx val="88307584"/>
        <c:crosses val="autoZero"/>
        <c:auto val="1"/>
        <c:lblAlgn val="ctr"/>
        <c:lblOffset val="100"/>
      </c:catAx>
      <c:valAx>
        <c:axId val="88307584"/>
        <c:scaling>
          <c:orientation val="minMax"/>
        </c:scaling>
        <c:axPos val="b"/>
        <c:majorGridlines/>
        <c:title/>
        <c:numFmt formatCode="General" sourceLinked="1"/>
        <c:tickLblPos val="nextTo"/>
        <c:crossAx val="88283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справ і матеріалів  що надійшли на розгляд суду в 2020 році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Лист2!$A$1:$A$5</c:f>
              <c:strCache>
                <c:ptCount val="5"/>
                <c:pt idx="0">
                  <c:v>справи 
кримінального провадження </c:v>
                </c:pt>
                <c:pt idx="1">
                  <c:v>клопотання, скарги, заяви під 
час досудового розслідування </c:v>
                </c:pt>
                <c:pt idx="2">
                  <c:v>справи та матеріали
 цивільного судочинства </c:v>
                </c:pt>
                <c:pt idx="3">
                  <c:v>справи та матеріали 
адміністративного судочинства</c:v>
                </c:pt>
                <c:pt idx="4">
                  <c:v>справи про адміністративні
 правопорушення 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408</c:v>
                </c:pt>
                <c:pt idx="1">
                  <c:v>4025</c:v>
                </c:pt>
                <c:pt idx="2">
                  <c:v>4398</c:v>
                </c:pt>
                <c:pt idx="3">
                  <c:v>187</c:v>
                </c:pt>
                <c:pt idx="4">
                  <c:v>3473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autoTitleDeleted val="1"/>
    <c:view3D>
      <c:rAngAx val="1"/>
    </c:view3D>
    <c:plotArea>
      <c:layout/>
      <c:bar3DChart>
        <c:barDir val="col"/>
        <c:grouping val="percentStacked"/>
        <c:ser>
          <c:idx val="0"/>
          <c:order val="0"/>
          <c:dLbls>
            <c:showVal val="1"/>
          </c:dLbls>
          <c:val>
            <c:numRef>
              <c:f>Лист3!$A$1:$A$6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Лист3!$B$1:$B$6</c:f>
              <c:numCache>
                <c:formatCode>General</c:formatCode>
                <c:ptCount val="6"/>
                <c:pt idx="0">
                  <c:v>105.5</c:v>
                </c:pt>
                <c:pt idx="1">
                  <c:v>123</c:v>
                </c:pt>
                <c:pt idx="2">
                  <c:v>138</c:v>
                </c:pt>
                <c:pt idx="3">
                  <c:v>151</c:v>
                </c:pt>
                <c:pt idx="4">
                  <c:v>127</c:v>
                </c:pt>
              </c:numCache>
            </c:numRef>
          </c:val>
        </c:ser>
        <c:dLbls>
          <c:showVal val="1"/>
        </c:dLbls>
        <c:gapWidth val="75"/>
        <c:shape val="cylinder"/>
        <c:axId val="108179840"/>
        <c:axId val="108181376"/>
        <c:axId val="0"/>
      </c:bar3DChart>
      <c:catAx>
        <c:axId val="108179840"/>
        <c:scaling>
          <c:orientation val="minMax"/>
        </c:scaling>
        <c:axPos val="b"/>
        <c:majorTickMark val="none"/>
        <c:tickLblPos val="nextTo"/>
        <c:crossAx val="108181376"/>
        <c:crosses val="autoZero"/>
        <c:auto val="1"/>
        <c:lblAlgn val="ctr"/>
        <c:lblOffset val="100"/>
      </c:catAx>
      <c:valAx>
        <c:axId val="108181376"/>
        <c:scaling>
          <c:orientation val="minMax"/>
        </c:scaling>
        <c:axPos val="l"/>
        <c:numFmt formatCode="0%" sourceLinked="1"/>
        <c:majorTickMark val="none"/>
        <c:tickLblPos val="nextTo"/>
        <c:crossAx val="1081798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CatName val="1"/>
          </c:dLbls>
          <c:cat>
            <c:strRef>
              <c:f>Лист4!$A$1:$A$7</c:f>
              <c:strCache>
                <c:ptCount val="7"/>
                <c:pt idx="0">
                  <c:v>Черенкова Н.П.</c:v>
                </c:pt>
                <c:pt idx="1">
                  <c:v>Алєйніков В.О.</c:v>
                </c:pt>
                <c:pt idx="2">
                  <c:v>Гуденко О.А.</c:v>
                </c:pt>
                <c:pt idx="3">
                  <c:v>Подзігун Г.В.</c:v>
                </c:pt>
                <c:pt idx="4">
                  <c:v>Чулуп О.С.</c:v>
                </c:pt>
                <c:pt idx="5">
                  <c:v>Саламатін О.В.</c:v>
                </c:pt>
                <c:pt idx="6">
                  <c:v>Шолох Л.М.</c:v>
                </c:pt>
              </c:strCache>
            </c:strRef>
          </c:cat>
          <c:val>
            <c:numRef>
              <c:f>Лист4!$B$1:$B$7</c:f>
              <c:numCache>
                <c:formatCode>General</c:formatCode>
                <c:ptCount val="7"/>
                <c:pt idx="0">
                  <c:v>1355</c:v>
                </c:pt>
                <c:pt idx="1">
                  <c:v>1</c:v>
                </c:pt>
                <c:pt idx="2">
                  <c:v>1611</c:v>
                </c:pt>
                <c:pt idx="3">
                  <c:v>1</c:v>
                </c:pt>
                <c:pt idx="4">
                  <c:v>1050</c:v>
                </c:pt>
                <c:pt idx="5">
                  <c:v>11</c:v>
                </c:pt>
                <c:pt idx="6">
                  <c:v>1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Динаміка</a:t>
            </a:r>
            <a:r>
              <a:rPr lang="ru-RU" baseline="0"/>
              <a:t> надходжень кримінальних проваджень ( справ) на розгляд суду</a:t>
            </a:r>
            <a:endParaRPr lang="ru-RU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Лист5!$A$2</c:f>
              <c:strCache>
                <c:ptCount val="1"/>
                <c:pt idx="0">
                  <c:v>перебувало з урахуванням залишку</c:v>
                </c:pt>
              </c:strCache>
            </c:strRef>
          </c:tx>
          <c:dLbls>
            <c:showVal val="1"/>
          </c:dLbls>
          <c:cat>
            <c:numRef>
              <c:f>Лист5!$B$1:$C$1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Лист5!$B$2:$C$2</c:f>
              <c:numCache>
                <c:formatCode>General</c:formatCode>
                <c:ptCount val="2"/>
                <c:pt idx="0">
                  <c:v>1013</c:v>
                </c:pt>
                <c:pt idx="1">
                  <c:v>1178</c:v>
                </c:pt>
              </c:numCache>
            </c:numRef>
          </c:val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надійшло кримінальних проваджень (справ)</c:v>
                </c:pt>
              </c:strCache>
            </c:strRef>
          </c:tx>
          <c:dLbls>
            <c:showVal val="1"/>
          </c:dLbls>
          <c:cat>
            <c:numRef>
              <c:f>Лист5!$B$1:$C$1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Лист5!$B$3:$C$3</c:f>
              <c:numCache>
                <c:formatCode>General</c:formatCode>
                <c:ptCount val="2"/>
                <c:pt idx="0">
                  <c:v>498</c:v>
                </c:pt>
                <c:pt idx="1">
                  <c:v>497</c:v>
                </c:pt>
              </c:numCache>
            </c:numRef>
          </c:val>
        </c:ser>
        <c:dLbls>
          <c:showVal val="1"/>
        </c:dLbls>
        <c:overlap val="-25"/>
        <c:axId val="108912640"/>
        <c:axId val="108925312"/>
      </c:barChart>
      <c:catAx>
        <c:axId val="108912640"/>
        <c:scaling>
          <c:orientation val="minMax"/>
        </c:scaling>
        <c:axPos val="l"/>
        <c:numFmt formatCode="General" sourceLinked="1"/>
        <c:majorTickMark val="none"/>
        <c:tickLblPos val="nextTo"/>
        <c:crossAx val="108925312"/>
        <c:crosses val="autoZero"/>
        <c:auto val="1"/>
        <c:lblAlgn val="ctr"/>
        <c:lblOffset val="100"/>
      </c:catAx>
      <c:valAx>
        <c:axId val="108925312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0891264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Розгляд</a:t>
            </a:r>
            <a:r>
              <a:rPr lang="ru-RU" baseline="0"/>
              <a:t> кримінальних проваджень </a:t>
            </a:r>
          </a:p>
          <a:p>
            <a:pPr>
              <a:defRPr/>
            </a:pPr>
            <a:r>
              <a:rPr lang="ru-RU" baseline="0"/>
              <a:t>( справ) у 2020 році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Лист6!$A$1:$A$8</c:f>
              <c:strCache>
                <c:ptCount val="8"/>
                <c:pt idx="0">
                  <c:v>Тішко Д.А.</c:v>
                </c:pt>
                <c:pt idx="1">
                  <c:v>Алєйніков В.О.</c:v>
                </c:pt>
                <c:pt idx="2">
                  <c:v>Мамаєва О.В.</c:v>
                </c:pt>
                <c:pt idx="3">
                  <c:v>Чулуп О.С.</c:v>
                </c:pt>
                <c:pt idx="4">
                  <c:v>Лагода  К.С.</c:v>
                </c:pt>
                <c:pt idx="5">
                  <c:v>Медюк С.О.</c:v>
                </c:pt>
                <c:pt idx="6">
                  <c:v>Гречана С.І. </c:v>
                </c:pt>
                <c:pt idx="7">
                  <c:v>Дірко І.І.</c:v>
                </c:pt>
              </c:strCache>
            </c:strRef>
          </c:cat>
          <c:val>
            <c:numRef>
              <c:f>Лист6!$B$1:$B$8</c:f>
              <c:numCache>
                <c:formatCode>General</c:formatCode>
                <c:ptCount val="8"/>
                <c:pt idx="0">
                  <c:v>102</c:v>
                </c:pt>
                <c:pt idx="1">
                  <c:v>106</c:v>
                </c:pt>
                <c:pt idx="2">
                  <c:v>95</c:v>
                </c:pt>
                <c:pt idx="3">
                  <c:v>2</c:v>
                </c:pt>
                <c:pt idx="4">
                  <c:v>90</c:v>
                </c:pt>
                <c:pt idx="5">
                  <c:v>28</c:v>
                </c:pt>
                <c:pt idx="6">
                  <c:v>1</c:v>
                </c:pt>
                <c:pt idx="7">
                  <c:v>66</c:v>
                </c:pt>
              </c:numCache>
            </c:numRef>
          </c:val>
        </c:ser>
        <c:shape val="box"/>
        <c:axId val="109457792"/>
        <c:axId val="109460480"/>
        <c:axId val="0"/>
      </c:bar3DChart>
      <c:catAx>
        <c:axId val="109457792"/>
        <c:scaling>
          <c:orientation val="minMax"/>
        </c:scaling>
        <c:axPos val="b"/>
        <c:majorTickMark val="none"/>
        <c:tickLblPos val="nextTo"/>
        <c:crossAx val="109460480"/>
        <c:crosses val="autoZero"/>
        <c:auto val="1"/>
        <c:lblAlgn val="ctr"/>
        <c:lblOffset val="100"/>
      </c:catAx>
      <c:valAx>
        <c:axId val="109460480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09457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Лист10!$A$1:$A$4</c:f>
              <c:strCache>
                <c:ptCount val="4"/>
                <c:pt idx="0">
                  <c:v>Гречана С.І.</c:v>
                </c:pt>
                <c:pt idx="1">
                  <c:v>Медюк С.О.</c:v>
                </c:pt>
                <c:pt idx="2">
                  <c:v>Скрипченко С.І.</c:v>
                </c:pt>
                <c:pt idx="3">
                  <c:v>Подзігун Г.В.</c:v>
                </c:pt>
              </c:strCache>
            </c:strRef>
          </c:cat>
          <c:val>
            <c:numRef>
              <c:f>Лист10!$B$1:$B$4</c:f>
              <c:numCache>
                <c:formatCode>General</c:formatCode>
                <c:ptCount val="4"/>
                <c:pt idx="0">
                  <c:v>843</c:v>
                </c:pt>
                <c:pt idx="1">
                  <c:v>901</c:v>
                </c:pt>
                <c:pt idx="2">
                  <c:v>1419</c:v>
                </c:pt>
                <c:pt idx="3">
                  <c:v>1123</c:v>
                </c:pt>
              </c:numCache>
            </c:numRef>
          </c:val>
        </c:ser>
        <c:dLbls>
          <c:showVal val="1"/>
        </c:dLbls>
        <c:shape val="box"/>
        <c:axId val="116520448"/>
        <c:axId val="116596096"/>
        <c:axId val="0"/>
      </c:bar3DChart>
      <c:catAx>
        <c:axId val="116520448"/>
        <c:scaling>
          <c:orientation val="minMax"/>
        </c:scaling>
        <c:axPos val="b"/>
        <c:majorTickMark val="none"/>
        <c:tickLblPos val="nextTo"/>
        <c:crossAx val="116596096"/>
        <c:crosses val="autoZero"/>
        <c:auto val="1"/>
        <c:lblAlgn val="ctr"/>
        <c:lblOffset val="100"/>
      </c:catAx>
      <c:valAx>
        <c:axId val="11659609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652044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Лист9!$A$1:$A$4</c:f>
              <c:strCache>
                <c:ptCount val="4"/>
                <c:pt idx="0">
                  <c:v>Гречана С.І.</c:v>
                </c:pt>
                <c:pt idx="1">
                  <c:v>Дірко І.І.</c:v>
                </c:pt>
                <c:pt idx="2">
                  <c:v>Скрипченко С.І.</c:v>
                </c:pt>
                <c:pt idx="3">
                  <c:v>Подзігун Г.В.</c:v>
                </c:pt>
              </c:strCache>
            </c:strRef>
          </c:cat>
          <c:val>
            <c:numRef>
              <c:f>Лист9!$B$1:$B$4</c:f>
              <c:numCache>
                <c:formatCode>General</c:formatCode>
                <c:ptCount val="4"/>
                <c:pt idx="0">
                  <c:v>862</c:v>
                </c:pt>
                <c:pt idx="1">
                  <c:v>109</c:v>
                </c:pt>
                <c:pt idx="2">
                  <c:v>775</c:v>
                </c:pt>
                <c:pt idx="3">
                  <c:v>550</c:v>
                </c:pt>
              </c:numCache>
            </c:numRef>
          </c:val>
        </c:ser>
        <c:dLbls>
          <c:showVal val="1"/>
        </c:dLbls>
        <c:shape val="box"/>
        <c:axId val="120372224"/>
        <c:axId val="120951936"/>
        <c:axId val="0"/>
      </c:bar3DChart>
      <c:catAx>
        <c:axId val="120372224"/>
        <c:scaling>
          <c:orientation val="minMax"/>
        </c:scaling>
        <c:axPos val="b"/>
        <c:tickLblPos val="nextTo"/>
        <c:crossAx val="120951936"/>
        <c:crosses val="autoZero"/>
        <c:auto val="1"/>
        <c:lblAlgn val="ctr"/>
        <c:lblOffset val="100"/>
      </c:catAx>
      <c:valAx>
        <c:axId val="120951936"/>
        <c:scaling>
          <c:orientation val="minMax"/>
        </c:scaling>
        <c:axPos val="l"/>
        <c:majorGridlines/>
        <c:numFmt formatCode="General" sourceLinked="1"/>
        <c:tickLblPos val="nextTo"/>
        <c:crossAx val="120372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3257</TotalTime>
  <Pages>16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</dc:creator>
  <cp:keywords/>
  <dc:description/>
  <cp:lastModifiedBy>Стрельцов</cp:lastModifiedBy>
  <cp:revision>32</cp:revision>
  <cp:lastPrinted>2020-01-24T13:34:00Z</cp:lastPrinted>
  <dcterms:created xsi:type="dcterms:W3CDTF">2019-01-18T10:56:00Z</dcterms:created>
  <dcterms:modified xsi:type="dcterms:W3CDTF">2021-01-27T15:42:00Z</dcterms:modified>
</cp:coreProperties>
</file>